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2593D">
      <w:pPr>
        <w:spacing w:line="360" w:lineRule="auto"/>
        <w:jc w:val="center"/>
        <w:rPr>
          <w:rFonts w:ascii="宋体"/>
          <w:sz w:val="44"/>
          <w:szCs w:val="44"/>
        </w:rPr>
      </w:pPr>
    </w:p>
    <w:p w14:paraId="01766164">
      <w:pPr>
        <w:spacing w:line="360" w:lineRule="auto"/>
        <w:jc w:val="center"/>
        <w:rPr>
          <w:rFonts w:ascii="宋体"/>
          <w:sz w:val="44"/>
          <w:szCs w:val="44"/>
        </w:rPr>
      </w:pPr>
    </w:p>
    <w:p w14:paraId="3582F6D8">
      <w:pPr>
        <w:spacing w:line="360" w:lineRule="auto"/>
        <w:jc w:val="center"/>
        <w:rPr>
          <w:rFonts w:ascii="宋体"/>
          <w:sz w:val="44"/>
          <w:szCs w:val="44"/>
        </w:rPr>
      </w:pPr>
    </w:p>
    <w:p w14:paraId="7C449B2D">
      <w:pPr>
        <w:spacing w:line="360" w:lineRule="auto"/>
        <w:jc w:val="center"/>
        <w:rPr>
          <w:rFonts w:ascii="宋体"/>
          <w:sz w:val="44"/>
          <w:szCs w:val="44"/>
        </w:rPr>
      </w:pPr>
      <w:r>
        <w:rPr>
          <w:rFonts w:hint="eastAsia" w:ascii="宋体" w:hAnsi="宋体"/>
          <w:sz w:val="44"/>
          <w:szCs w:val="44"/>
        </w:rPr>
        <w:t>山东省政府采购合同</w:t>
      </w:r>
    </w:p>
    <w:p w14:paraId="6F02096D">
      <w:pPr>
        <w:snapToGrid w:val="0"/>
        <w:spacing w:line="360" w:lineRule="auto"/>
        <w:jc w:val="center"/>
        <w:rPr>
          <w:rFonts w:ascii="宋体"/>
          <w:sz w:val="28"/>
          <w:szCs w:val="28"/>
        </w:rPr>
      </w:pPr>
      <w:r>
        <w:rPr>
          <w:rFonts w:hint="eastAsia" w:ascii="宋体" w:hAnsi="宋体"/>
          <w:sz w:val="28"/>
          <w:szCs w:val="28"/>
        </w:rPr>
        <w:t>（设备类）</w:t>
      </w:r>
    </w:p>
    <w:p w14:paraId="3C309302">
      <w:pPr>
        <w:snapToGrid w:val="0"/>
        <w:spacing w:line="360" w:lineRule="auto"/>
        <w:jc w:val="center"/>
        <w:rPr>
          <w:rFonts w:ascii="宋体"/>
          <w:sz w:val="28"/>
          <w:szCs w:val="28"/>
        </w:rPr>
      </w:pPr>
    </w:p>
    <w:p w14:paraId="2E8489AC">
      <w:pPr>
        <w:snapToGrid w:val="0"/>
        <w:spacing w:line="360" w:lineRule="auto"/>
        <w:jc w:val="center"/>
        <w:rPr>
          <w:rFonts w:ascii="宋体"/>
          <w:sz w:val="28"/>
          <w:szCs w:val="28"/>
        </w:rPr>
      </w:pPr>
    </w:p>
    <w:p w14:paraId="2DA24C13">
      <w:pPr>
        <w:spacing w:line="360" w:lineRule="auto"/>
        <w:ind w:firstLine="640" w:firstLineChars="200"/>
        <w:jc w:val="both"/>
        <w:rPr>
          <w:rFonts w:ascii="宋体"/>
          <w:sz w:val="32"/>
        </w:rPr>
      </w:pPr>
      <w:r>
        <w:rPr>
          <w:rFonts w:hint="eastAsia" w:ascii="宋体" w:hAnsi="宋体"/>
          <w:sz w:val="32"/>
        </w:rPr>
        <w:t>项目名称</w:t>
      </w:r>
      <w:r>
        <w:rPr>
          <w:rFonts w:ascii="宋体" w:hAnsi="宋体"/>
          <w:sz w:val="32"/>
        </w:rPr>
        <w:t>:</w:t>
      </w:r>
      <w:r>
        <w:rPr>
          <w:rFonts w:ascii="宋体" w:hAnsi="宋体"/>
          <w:sz w:val="32"/>
          <w:u w:val="single"/>
        </w:rPr>
        <w:t xml:space="preserve">  </w:t>
      </w:r>
      <w:r>
        <w:rPr>
          <w:rFonts w:hint="eastAsia" w:ascii="宋体" w:hAnsi="宋体"/>
          <w:sz w:val="32"/>
          <w:u w:val="single"/>
          <w:lang w:val="en-US" w:eastAsia="zh-CN"/>
        </w:rPr>
        <w:t xml:space="preserve">                </w:t>
      </w:r>
    </w:p>
    <w:p w14:paraId="464D3E68">
      <w:pPr>
        <w:spacing w:line="360" w:lineRule="auto"/>
        <w:ind w:firstLine="640" w:firstLineChars="200"/>
        <w:rPr>
          <w:rFonts w:ascii="宋体"/>
          <w:sz w:val="32"/>
          <w:u w:val="single"/>
        </w:rPr>
      </w:pPr>
      <w:r>
        <w:rPr>
          <w:rFonts w:hint="eastAsia" w:ascii="宋体" w:hAnsi="宋体"/>
          <w:sz w:val="32"/>
        </w:rPr>
        <w:t>合同编号</w:t>
      </w:r>
      <w:r>
        <w:rPr>
          <w:rFonts w:ascii="宋体" w:hAnsi="宋体"/>
          <w:sz w:val="32"/>
        </w:rPr>
        <w:t>:</w:t>
      </w:r>
      <w:bookmarkStart w:id="0" w:name="contractCode"/>
      <w:r>
        <w:rPr>
          <w:rFonts w:hint="eastAsia" w:ascii="宋体" w:hAnsi="宋体"/>
          <w:sz w:val="32"/>
          <w:u w:val="single"/>
          <w:lang w:val="en-US" w:eastAsia="zh-CN"/>
        </w:rPr>
        <w:t xml:space="preserve">               </w:t>
      </w:r>
      <w:r>
        <w:rPr>
          <w:rFonts w:ascii="宋体" w:hAnsi="宋体"/>
          <w:sz w:val="32"/>
          <w:u w:val="single"/>
        </w:rPr>
        <w:t>A_001</w:t>
      </w:r>
      <w:bookmarkEnd w:id="0"/>
      <w:r>
        <w:rPr>
          <w:rFonts w:ascii="宋体" w:hAnsi="宋体"/>
          <w:sz w:val="32"/>
          <w:u w:val="single"/>
        </w:rPr>
        <w:t xml:space="preserve">  </w:t>
      </w:r>
    </w:p>
    <w:p w14:paraId="1C5FFCE4">
      <w:pPr>
        <w:spacing w:line="360" w:lineRule="auto"/>
        <w:ind w:firstLine="640" w:firstLineChars="200"/>
        <w:rPr>
          <w:rFonts w:ascii="宋体"/>
          <w:b/>
          <w:sz w:val="32"/>
          <w:u w:val="single"/>
        </w:rPr>
      </w:pPr>
      <w:r>
        <w:rPr>
          <w:rFonts w:hint="eastAsia" w:ascii="宋体" w:hAnsi="宋体"/>
          <w:sz w:val="32"/>
        </w:rPr>
        <w:t>计划编号：</w:t>
      </w:r>
      <w:r>
        <w:rPr>
          <w:rFonts w:ascii="宋体" w:hAnsi="宋体"/>
          <w:sz w:val="32"/>
          <w:u w:val="single"/>
        </w:rPr>
        <w:t xml:space="preserve">  </w:t>
      </w:r>
      <w:r>
        <w:rPr>
          <w:rFonts w:hint="eastAsia" w:ascii="宋体" w:hAnsi="宋体"/>
          <w:sz w:val="32"/>
          <w:u w:val="single"/>
          <w:lang w:val="en-US" w:eastAsia="zh-CN"/>
        </w:rPr>
        <w:t xml:space="preserve">                </w:t>
      </w:r>
    </w:p>
    <w:p w14:paraId="297579E4">
      <w:pPr>
        <w:spacing w:line="360" w:lineRule="auto"/>
        <w:jc w:val="center"/>
        <w:rPr>
          <w:rFonts w:ascii="宋体"/>
          <w:b/>
          <w:sz w:val="24"/>
        </w:rPr>
      </w:pPr>
    </w:p>
    <w:p w14:paraId="1AD1E91C">
      <w:pPr>
        <w:spacing w:line="360" w:lineRule="auto"/>
        <w:jc w:val="center"/>
        <w:rPr>
          <w:rFonts w:ascii="宋体"/>
          <w:b/>
          <w:sz w:val="24"/>
        </w:rPr>
      </w:pPr>
    </w:p>
    <w:p w14:paraId="01E8A361">
      <w:pPr>
        <w:spacing w:line="360" w:lineRule="auto"/>
        <w:jc w:val="center"/>
        <w:rPr>
          <w:rFonts w:ascii="宋体"/>
          <w:b/>
          <w:sz w:val="24"/>
        </w:rPr>
      </w:pPr>
    </w:p>
    <w:p w14:paraId="54D0694C">
      <w:pPr>
        <w:spacing w:line="360" w:lineRule="auto"/>
        <w:jc w:val="center"/>
        <w:rPr>
          <w:rFonts w:ascii="宋体"/>
          <w:b/>
          <w:sz w:val="24"/>
        </w:rPr>
      </w:pPr>
    </w:p>
    <w:p w14:paraId="5A647721">
      <w:pPr>
        <w:spacing w:line="360" w:lineRule="auto"/>
        <w:jc w:val="center"/>
        <w:rPr>
          <w:rFonts w:ascii="宋体"/>
          <w:b/>
          <w:sz w:val="24"/>
        </w:rPr>
      </w:pPr>
    </w:p>
    <w:p w14:paraId="5B3B1AC2">
      <w:pPr>
        <w:spacing w:line="360" w:lineRule="auto"/>
        <w:jc w:val="center"/>
        <w:rPr>
          <w:rFonts w:ascii="宋体"/>
          <w:b/>
          <w:sz w:val="24"/>
        </w:rPr>
      </w:pPr>
    </w:p>
    <w:p w14:paraId="057E624A">
      <w:pPr>
        <w:spacing w:line="360" w:lineRule="auto"/>
        <w:jc w:val="center"/>
        <w:rPr>
          <w:rFonts w:ascii="宋体"/>
          <w:b/>
          <w:sz w:val="24"/>
        </w:rPr>
      </w:pPr>
    </w:p>
    <w:p w14:paraId="5C8D743E">
      <w:pPr>
        <w:spacing w:line="360" w:lineRule="auto"/>
        <w:ind w:firstLine="1968" w:firstLineChars="700"/>
        <w:rPr>
          <w:rFonts w:ascii="宋体"/>
          <w:b/>
          <w:sz w:val="28"/>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ascii="宋体" w:hAnsi="宋体"/>
          <w:b/>
          <w:sz w:val="28"/>
          <w:u w:val="single"/>
        </w:rPr>
        <w:t xml:space="preserve">  </w:t>
      </w:r>
      <w:r>
        <w:rPr>
          <w:rFonts w:hint="eastAsia" w:ascii="宋体" w:hAnsi="宋体"/>
          <w:b/>
          <w:sz w:val="28"/>
          <w:u w:val="single"/>
        </w:rPr>
        <w:t>潍坊学院</w:t>
      </w:r>
      <w:r>
        <w:rPr>
          <w:rFonts w:ascii="宋体" w:hAnsi="宋体"/>
          <w:b/>
          <w:sz w:val="28"/>
          <w:u w:val="single"/>
        </w:rPr>
        <w:t xml:space="preserve">   </w:t>
      </w:r>
    </w:p>
    <w:p w14:paraId="39B153AD">
      <w:pPr>
        <w:spacing w:line="360" w:lineRule="auto"/>
        <w:ind w:firstLine="1968" w:firstLineChars="700"/>
        <w:rPr>
          <w:rFonts w:ascii="宋体"/>
          <w:b/>
          <w:sz w:val="28"/>
          <w:u w:val="single"/>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ascii="宋体" w:hAnsi="宋体"/>
          <w:b/>
          <w:sz w:val="28"/>
          <w:u w:val="single"/>
        </w:rPr>
        <w:t xml:space="preserve">  </w:t>
      </w:r>
      <w:r>
        <w:rPr>
          <w:rFonts w:hint="eastAsia" w:ascii="宋体" w:hAnsi="宋体"/>
          <w:b/>
          <w:sz w:val="28"/>
          <w:u w:val="single"/>
          <w:lang w:val="en-US" w:eastAsia="zh-CN"/>
        </w:rPr>
        <w:t xml:space="preserve">        </w:t>
      </w:r>
      <w:r>
        <w:rPr>
          <w:rFonts w:ascii="宋体" w:hAnsi="宋体"/>
          <w:b/>
          <w:sz w:val="28"/>
          <w:u w:val="single"/>
        </w:rPr>
        <w:t xml:space="preserve">  </w:t>
      </w:r>
    </w:p>
    <w:p w14:paraId="62E3F5ED">
      <w:pPr>
        <w:spacing w:line="360" w:lineRule="auto"/>
        <w:ind w:firstLine="1968" w:firstLineChars="700"/>
        <w:rPr>
          <w:rFonts w:ascii="宋体"/>
          <w:b/>
          <w:sz w:val="28"/>
          <w:u w:val="single"/>
        </w:rPr>
      </w:pPr>
      <w:r>
        <w:rPr>
          <w:rFonts w:hint="eastAsia" w:ascii="宋体" w:hAnsi="宋体"/>
          <w:b/>
          <w:sz w:val="28"/>
        </w:rPr>
        <w:t>采购代理机构</w:t>
      </w:r>
      <w:r>
        <w:rPr>
          <w:rFonts w:ascii="宋体" w:hAnsi="宋体"/>
          <w:b/>
          <w:sz w:val="28"/>
        </w:rPr>
        <w:t>:</w:t>
      </w:r>
      <w:r>
        <w:rPr>
          <w:rFonts w:ascii="宋体" w:hAnsi="宋体"/>
          <w:b/>
          <w:sz w:val="28"/>
          <w:u w:val="single"/>
        </w:rPr>
        <w:t xml:space="preserve">  </w:t>
      </w:r>
      <w:r>
        <w:rPr>
          <w:rFonts w:hint="eastAsia" w:ascii="宋体" w:hAnsi="宋体"/>
          <w:b/>
          <w:sz w:val="28"/>
          <w:u w:val="single"/>
          <w:lang w:val="en-US" w:eastAsia="zh-CN"/>
        </w:rPr>
        <w:t xml:space="preserve">      </w:t>
      </w:r>
      <w:r>
        <w:rPr>
          <w:rFonts w:ascii="宋体" w:hAnsi="宋体"/>
          <w:b/>
          <w:sz w:val="28"/>
          <w:u w:val="single"/>
        </w:rPr>
        <w:t xml:space="preserve">  </w:t>
      </w:r>
    </w:p>
    <w:p w14:paraId="5E5E7C62">
      <w:pPr>
        <w:snapToGrid w:val="0"/>
        <w:spacing w:line="360" w:lineRule="auto"/>
        <w:jc w:val="center"/>
        <w:rPr>
          <w:rFonts w:ascii="宋体"/>
          <w:sz w:val="30"/>
          <w:szCs w:val="30"/>
        </w:rPr>
      </w:pPr>
    </w:p>
    <w:p w14:paraId="69D69C08">
      <w:pPr>
        <w:pStyle w:val="5"/>
      </w:pPr>
    </w:p>
    <w:p w14:paraId="692CD657">
      <w:pPr>
        <w:snapToGrid w:val="0"/>
        <w:spacing w:line="360" w:lineRule="auto"/>
        <w:jc w:val="center"/>
        <w:rPr>
          <w:rFonts w:ascii="宋体"/>
          <w:sz w:val="30"/>
          <w:szCs w:val="30"/>
        </w:rPr>
      </w:pPr>
      <w:r>
        <w:rPr>
          <w:rFonts w:hint="eastAsia" w:ascii="宋体" w:hAnsi="宋体"/>
          <w:color w:val="FF0000"/>
          <w:sz w:val="30"/>
          <w:szCs w:val="30"/>
        </w:rPr>
        <w:t>签订时间：</w:t>
      </w:r>
      <w:bookmarkStart w:id="1" w:name="chineseContractDate"/>
      <w:r>
        <w:rPr>
          <w:rFonts w:hint="eastAsia" w:ascii="宋体" w:hAnsi="宋体"/>
          <w:color w:val="FF0000"/>
          <w:sz w:val="30"/>
          <w:szCs w:val="30"/>
          <w:lang w:val="en-US" w:eastAsia="zh-CN"/>
        </w:rPr>
        <w:t xml:space="preserve">      </w:t>
      </w:r>
      <w:r>
        <w:rPr>
          <w:rFonts w:hint="eastAsia" w:ascii="宋体" w:hAnsi="宋体"/>
          <w:color w:val="FF0000"/>
          <w:sz w:val="30"/>
          <w:szCs w:val="30"/>
        </w:rPr>
        <w:t>年  月  日</w:t>
      </w:r>
      <w:bookmarkEnd w:id="1"/>
      <w:r>
        <w:rPr>
          <w:rFonts w:hint="eastAsia" w:ascii="宋体" w:hAnsi="宋体"/>
          <w:sz w:val="30"/>
          <w:szCs w:val="30"/>
        </w:rPr>
        <w:t xml:space="preserve"> </w:t>
      </w:r>
    </w:p>
    <w:p w14:paraId="7827B5F9">
      <w:pPr>
        <w:pStyle w:val="6"/>
        <w:spacing w:line="360" w:lineRule="auto"/>
        <w:ind w:left="0" w:leftChars="0" w:firstLine="0" w:firstLineChars="0"/>
        <w:rPr>
          <w:rFonts w:hint="eastAsia" w:ascii="宋体"/>
          <w:b/>
          <w:bCs/>
          <w:sz w:val="32"/>
          <w:szCs w:val="32"/>
        </w:rPr>
      </w:pPr>
    </w:p>
    <w:p w14:paraId="267D00A7"/>
    <w:p w14:paraId="248ECF6D">
      <w:pPr>
        <w:spacing w:line="360" w:lineRule="auto"/>
        <w:ind w:firstLine="480" w:firstLineChars="200"/>
        <w:rPr>
          <w:rFonts w:ascii="宋体" w:cs="宋体"/>
          <w:sz w:val="24"/>
          <w:u w:val="single"/>
        </w:rPr>
      </w:pPr>
      <w:r>
        <w:rPr>
          <w:rFonts w:hint="eastAsia" w:ascii="宋体" w:hAnsi="宋体" w:cs="宋体"/>
          <w:sz w:val="24"/>
        </w:rPr>
        <w:t>采购人（甲方）：</w:t>
      </w:r>
      <w:r>
        <w:rPr>
          <w:rFonts w:ascii="宋体" w:hAnsi="宋体" w:cs="宋体"/>
          <w:sz w:val="24"/>
          <w:u w:val="single"/>
        </w:rPr>
        <w:t xml:space="preserve"> </w:t>
      </w:r>
      <w:r>
        <w:rPr>
          <w:rFonts w:hint="eastAsia" w:ascii="宋体" w:hAnsi="宋体" w:cs="宋体"/>
          <w:sz w:val="24"/>
          <w:u w:val="single"/>
        </w:rPr>
        <w:t>潍坊学院</w:t>
      </w:r>
      <w:r>
        <w:rPr>
          <w:rFonts w:ascii="宋体" w:hAnsi="宋体" w:cs="宋体"/>
          <w:sz w:val="24"/>
          <w:u w:val="single"/>
        </w:rPr>
        <w:t xml:space="preserve"> </w:t>
      </w:r>
    </w:p>
    <w:p w14:paraId="15B84A63">
      <w:pPr>
        <w:spacing w:line="360" w:lineRule="auto"/>
        <w:ind w:firstLine="480" w:firstLineChars="200"/>
        <w:rPr>
          <w:rFonts w:ascii="宋体" w:cs="宋体"/>
          <w:sz w:val="24"/>
        </w:rPr>
      </w:pPr>
      <w:r>
        <w:rPr>
          <w:rFonts w:hint="eastAsia" w:ascii="宋体" w:hAnsi="宋体" w:cs="宋体"/>
          <w:sz w:val="24"/>
        </w:rPr>
        <w:t>供应商（乙方）：</w:t>
      </w:r>
      <w:r>
        <w:rPr>
          <w:rFonts w:ascii="宋体" w:hAnsi="宋体" w:cs="宋体"/>
          <w:sz w:val="24"/>
          <w:u w:val="single"/>
        </w:rPr>
        <w:t xml:space="preserve"> </w:t>
      </w:r>
      <w:r>
        <w:rPr>
          <w:rFonts w:hint="eastAsia" w:ascii="宋体" w:hAnsi="宋体" w:cs="宋体"/>
          <w:sz w:val="24"/>
          <w:u w:val="single"/>
          <w:lang w:val="en-US" w:eastAsia="zh-CN"/>
        </w:rPr>
        <w:t xml:space="preserve">          </w:t>
      </w:r>
      <w:r>
        <w:rPr>
          <w:rFonts w:ascii="宋体" w:hAnsi="宋体" w:cs="宋体"/>
          <w:sz w:val="24"/>
          <w:u w:val="single"/>
        </w:rPr>
        <w:t xml:space="preserve">  </w:t>
      </w:r>
    </w:p>
    <w:p w14:paraId="5A0A7DDF">
      <w:pPr>
        <w:widowControl/>
        <w:spacing w:line="360" w:lineRule="auto"/>
        <w:ind w:firstLine="480" w:firstLineChars="200"/>
        <w:jc w:val="left"/>
        <w:rPr>
          <w:rFonts w:ascii="宋体" w:cs="仿宋_GB2312"/>
          <w:kern w:val="0"/>
          <w:sz w:val="24"/>
        </w:rPr>
      </w:pPr>
      <w:r>
        <w:rPr>
          <w:rFonts w:hint="eastAsia" w:ascii="宋体" w:hAnsi="宋体" w:cs="宋体"/>
          <w:sz w:val="24"/>
        </w:rPr>
        <w:t>根据《中华人民共和国民法典》、《中华人民共和国产品质量法》及其他有关法律法规，双方经过友好协商，本着诚实守信、互惠互利的原则，就</w:t>
      </w:r>
      <w:r>
        <w:rPr>
          <w:rFonts w:ascii="宋体" w:hAnsi="宋体" w:cs="宋体"/>
          <w:sz w:val="24"/>
          <w:u w:val="single"/>
        </w:rPr>
        <w:t xml:space="preserve"> </w:t>
      </w:r>
      <w:r>
        <w:rPr>
          <w:rFonts w:hint="eastAsia" w:ascii="宋体" w:hAnsi="宋体" w:cs="宋体"/>
          <w:sz w:val="24"/>
          <w:u w:val="single"/>
          <w:lang w:val="en-US" w:eastAsia="zh-CN"/>
        </w:rPr>
        <w:t>项目名称：</w:t>
      </w:r>
      <w:r>
        <w:rPr>
          <w:rFonts w:ascii="宋体" w:hAnsi="宋体" w:cs="宋体"/>
          <w:sz w:val="24"/>
          <w:u w:val="single"/>
        </w:rPr>
        <w:t xml:space="preserve">        </w:t>
      </w:r>
      <w:r>
        <w:rPr>
          <w:rFonts w:hint="eastAsia" w:ascii="宋体" w:hAnsi="宋体" w:cs="宋体"/>
          <w:sz w:val="24"/>
          <w:u w:val="single"/>
        </w:rPr>
        <w:t>(</w:t>
      </w:r>
      <w:r>
        <w:rPr>
          <w:rFonts w:hint="eastAsia" w:ascii="宋体" w:hAnsi="宋体" w:cs="宋体"/>
          <w:sz w:val="24"/>
          <w:u w:val="single"/>
          <w:lang w:val="en-US" w:eastAsia="zh-CN"/>
        </w:rPr>
        <w:t xml:space="preserve">项目编号：     </w:t>
      </w:r>
      <w:r>
        <w:rPr>
          <w:rFonts w:hint="eastAsia" w:ascii="宋体" w:hAnsi="宋体" w:cs="宋体"/>
          <w:sz w:val="24"/>
          <w:u w:val="single"/>
        </w:rPr>
        <w:t>)</w:t>
      </w:r>
      <w:r>
        <w:rPr>
          <w:rFonts w:ascii="宋体" w:hAnsi="宋体" w:cs="宋体"/>
          <w:sz w:val="24"/>
          <w:u w:val="single"/>
        </w:rPr>
        <w:t xml:space="preserve"> </w:t>
      </w:r>
      <w:r>
        <w:rPr>
          <w:rFonts w:hint="eastAsia" w:ascii="宋体" w:hAnsi="宋体" w:cs="宋体"/>
          <w:sz w:val="24"/>
        </w:rPr>
        <w:t>采购与供应事宜签订本合同条款，</w:t>
      </w:r>
      <w:r>
        <w:rPr>
          <w:rFonts w:hint="eastAsia" w:ascii="宋体" w:hAnsi="宋体" w:cs="仿宋_GB2312"/>
          <w:kern w:val="0"/>
          <w:sz w:val="24"/>
        </w:rPr>
        <w:t>共同达成如下协议：</w:t>
      </w:r>
    </w:p>
    <w:p w14:paraId="5F8BBFE8">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一、项目概况</w:t>
      </w:r>
    </w:p>
    <w:p w14:paraId="0F4E16B4">
      <w:pPr>
        <w:widowControl/>
        <w:spacing w:line="360" w:lineRule="auto"/>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rPr>
        <w:t></w:t>
      </w:r>
      <w:r>
        <w:rPr>
          <w:rFonts w:hint="eastAsia" w:ascii="宋体" w:hAnsi="宋体" w:cs="仿宋_GB2312"/>
          <w:kern w:val="0"/>
          <w:sz w:val="24"/>
          <w:u w:val="single"/>
          <w:lang w:val="en-US" w:eastAsia="zh-CN"/>
        </w:rPr>
        <w:t xml:space="preserve">                  </w:t>
      </w:r>
      <w:r>
        <w:rPr>
          <w:rFonts w:ascii="宋体" w:hAnsi="宋体" w:cs="仿宋_GB2312"/>
          <w:kern w:val="0"/>
          <w:sz w:val="24"/>
          <w:u w:val="single"/>
        </w:rPr>
        <w:t xml:space="preserve"> </w:t>
      </w:r>
      <w:r>
        <w:rPr>
          <w:rFonts w:hint="eastAsia" w:ascii="宋体" w:hAnsi="宋体" w:cs="仿宋_GB2312"/>
          <w:kern w:val="0"/>
          <w:sz w:val="24"/>
          <w:u w:val="single"/>
        </w:rPr>
        <w:t>。</w:t>
      </w:r>
    </w:p>
    <w:p w14:paraId="41C9AEB0">
      <w:pPr>
        <w:widowControl/>
        <w:spacing w:line="360" w:lineRule="auto"/>
        <w:ind w:firstLine="480" w:firstLineChars="200"/>
        <w:jc w:val="left"/>
        <w:rPr>
          <w:rFonts w:ascii="宋体" w:cs="仿宋_GB2312"/>
          <w:kern w:val="0"/>
          <w:sz w:val="24"/>
        </w:rPr>
      </w:pPr>
      <w:r>
        <w:rPr>
          <w:rFonts w:ascii="宋体" w:hAnsi="宋体" w:cs="仿宋_GB2312"/>
          <w:kern w:val="0"/>
          <w:sz w:val="24"/>
        </w:rPr>
        <w:t>2.</w:t>
      </w:r>
      <w:r>
        <w:rPr>
          <w:rFonts w:hint="eastAsia" w:ascii="宋体" w:hAnsi="宋体" w:cs="仿宋_GB2312"/>
          <w:kern w:val="0"/>
          <w:sz w:val="24"/>
        </w:rPr>
        <w:t>供货地点：</w:t>
      </w:r>
      <w:r>
        <w:rPr>
          <w:rFonts w:hint="eastAsia" w:ascii="宋体" w:hAnsi="宋体" w:cs="仿宋_GB2312"/>
          <w:kern w:val="0"/>
          <w:sz w:val="24"/>
          <w:u w:val="single"/>
        </w:rPr>
        <w:t></w:t>
      </w:r>
      <w:bookmarkStart w:id="2" w:name="deliveryPlace"/>
      <w:r>
        <w:rPr>
          <w:rFonts w:hint="eastAsia" w:ascii="宋体" w:hAnsi="宋体" w:cs="仿宋_GB2312"/>
          <w:kern w:val="0"/>
          <w:sz w:val="24"/>
          <w:u w:val="single"/>
        </w:rPr>
        <w:t xml:space="preserve"> </w:t>
      </w:r>
      <w:bookmarkEnd w:id="2"/>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713F71B9">
      <w:pPr>
        <w:widowControl/>
        <w:spacing w:line="360" w:lineRule="auto"/>
        <w:ind w:firstLine="480" w:firstLineChars="200"/>
        <w:jc w:val="left"/>
        <w:rPr>
          <w:rFonts w:hint="eastAsia" w:ascii="宋体" w:hAnsi="宋体" w:cs="仿宋_GB2312"/>
          <w:kern w:val="0"/>
          <w:sz w:val="24"/>
        </w:rPr>
      </w:pPr>
      <w:r>
        <w:rPr>
          <w:rFonts w:ascii="宋体" w:hAnsi="宋体" w:cs="仿宋_GB2312"/>
          <w:kern w:val="0"/>
          <w:sz w:val="24"/>
        </w:rPr>
        <w:t>3</w:t>
      </w:r>
      <w:r>
        <w:rPr>
          <w:rFonts w:ascii="宋体" w:cs="仿宋_GB2312"/>
          <w:kern w:val="0"/>
          <w:sz w:val="24"/>
        </w:rPr>
        <w:t>.</w:t>
      </w:r>
      <w:r>
        <w:rPr>
          <w:rFonts w:hint="eastAsia" w:ascii="宋体" w:hAnsi="宋体" w:cs="仿宋_GB2312"/>
          <w:kern w:val="0"/>
          <w:sz w:val="24"/>
        </w:rPr>
        <w:t>供货内容和范围：</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96"/>
        <w:gridCol w:w="2268"/>
        <w:gridCol w:w="831"/>
        <w:gridCol w:w="696"/>
        <w:gridCol w:w="696"/>
        <w:gridCol w:w="1108"/>
        <w:gridCol w:w="1108"/>
        <w:gridCol w:w="1119"/>
      </w:tblGrid>
      <w:tr w14:paraId="3A9B94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vAlign w:val="center"/>
          </w:tcPr>
          <w:p w14:paraId="29FAB39B">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序号</w:t>
            </w:r>
          </w:p>
        </w:tc>
        <w:tc>
          <w:tcPr>
            <w:tcW w:w="2508" w:type="dxa"/>
            <w:tcBorders>
              <w:top w:val="single" w:color="auto" w:sz="6" w:space="0"/>
              <w:left w:val="single" w:color="auto" w:sz="6" w:space="0"/>
              <w:bottom w:val="single" w:color="auto" w:sz="6" w:space="0"/>
              <w:right w:val="single" w:color="auto" w:sz="6" w:space="0"/>
            </w:tcBorders>
            <w:vAlign w:val="center"/>
          </w:tcPr>
          <w:p w14:paraId="11C8FC48">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货物名称</w:t>
            </w:r>
          </w:p>
        </w:tc>
        <w:tc>
          <w:tcPr>
            <w:tcW w:w="852" w:type="dxa"/>
            <w:tcBorders>
              <w:top w:val="single" w:color="auto" w:sz="6" w:space="0"/>
              <w:left w:val="single" w:color="auto" w:sz="4" w:space="0"/>
              <w:bottom w:val="single" w:color="auto" w:sz="6" w:space="0"/>
              <w:right w:val="single" w:color="auto" w:sz="6" w:space="0"/>
            </w:tcBorders>
            <w:vAlign w:val="center"/>
          </w:tcPr>
          <w:p w14:paraId="668307C2">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产地</w:t>
            </w:r>
          </w:p>
        </w:tc>
        <w:tc>
          <w:tcPr>
            <w:tcW w:w="566" w:type="dxa"/>
            <w:tcBorders>
              <w:top w:val="single" w:color="auto" w:sz="6" w:space="0"/>
              <w:left w:val="single" w:color="auto" w:sz="6" w:space="0"/>
              <w:bottom w:val="single" w:color="auto" w:sz="6" w:space="0"/>
              <w:right w:val="single" w:color="auto" w:sz="6" w:space="0"/>
            </w:tcBorders>
            <w:vAlign w:val="center"/>
          </w:tcPr>
          <w:p w14:paraId="4BCD80C2">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25D15FCE">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数量</w:t>
            </w:r>
          </w:p>
        </w:tc>
        <w:tc>
          <w:tcPr>
            <w:tcW w:w="1134" w:type="dxa"/>
            <w:tcBorders>
              <w:top w:val="single" w:color="auto" w:sz="6" w:space="0"/>
              <w:left w:val="single" w:color="auto" w:sz="6" w:space="0"/>
              <w:bottom w:val="single" w:color="auto" w:sz="6" w:space="0"/>
              <w:right w:val="single" w:color="auto" w:sz="6" w:space="0"/>
            </w:tcBorders>
            <w:vAlign w:val="center"/>
          </w:tcPr>
          <w:p w14:paraId="6C5526B1">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单 价（元）</w:t>
            </w:r>
          </w:p>
        </w:tc>
        <w:tc>
          <w:tcPr>
            <w:tcW w:w="1134" w:type="dxa"/>
            <w:tcBorders>
              <w:top w:val="single" w:color="auto" w:sz="6" w:space="0"/>
              <w:left w:val="single" w:color="auto" w:sz="6" w:space="0"/>
              <w:bottom w:val="single" w:color="auto" w:sz="6" w:space="0"/>
              <w:right w:val="single" w:color="auto" w:sz="4" w:space="0"/>
            </w:tcBorders>
            <w:vAlign w:val="center"/>
          </w:tcPr>
          <w:p w14:paraId="19BA51BC">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合计（元）</w:t>
            </w:r>
          </w:p>
        </w:tc>
        <w:tc>
          <w:tcPr>
            <w:tcW w:w="1184" w:type="dxa"/>
            <w:tcBorders>
              <w:top w:val="single" w:color="auto" w:sz="6" w:space="0"/>
              <w:left w:val="single" w:color="auto" w:sz="4" w:space="0"/>
              <w:bottom w:val="single" w:color="auto" w:sz="6" w:space="0"/>
              <w:right w:val="single" w:color="auto" w:sz="6" w:space="0"/>
            </w:tcBorders>
            <w:vAlign w:val="center"/>
          </w:tcPr>
          <w:p w14:paraId="1BDE4F79">
            <w:pPr>
              <w:tabs>
                <w:tab w:val="left" w:pos="1418"/>
              </w:tabs>
              <w:autoSpaceDE w:val="0"/>
              <w:autoSpaceDN w:val="0"/>
              <w:adjustRightInd w:val="0"/>
              <w:spacing w:line="264" w:lineRule="auto"/>
              <w:jc w:val="center"/>
              <w:rPr>
                <w:rFonts w:hint="eastAsia" w:ascii="宋体" w:hAnsi="宋体" w:cs="宋体"/>
                <w:sz w:val="24"/>
                <w:lang w:val="zh-CN"/>
              </w:rPr>
            </w:pPr>
            <w:r>
              <w:rPr>
                <w:rFonts w:hint="eastAsia" w:ascii="宋体" w:hAnsi="宋体" w:cs="宋体"/>
                <w:sz w:val="24"/>
                <w:lang w:val="zh-CN"/>
              </w:rPr>
              <w:t>质保期</w:t>
            </w:r>
          </w:p>
        </w:tc>
      </w:tr>
      <w:tr w14:paraId="70793E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vAlign w:val="center"/>
          </w:tcPr>
          <w:p w14:paraId="7DADE665">
            <w:pPr>
              <w:spacing w:line="264" w:lineRule="auto"/>
              <w:jc w:val="center"/>
              <w:rPr>
                <w:rFonts w:hint="eastAsia" w:ascii="宋体" w:hAnsi="宋体" w:cs="宋体"/>
                <w:color w:val="000000"/>
                <w:sz w:val="24"/>
              </w:rPr>
            </w:pPr>
          </w:p>
        </w:tc>
        <w:tc>
          <w:tcPr>
            <w:tcW w:w="2508" w:type="dxa"/>
            <w:tcBorders>
              <w:top w:val="single" w:color="auto" w:sz="6" w:space="0"/>
              <w:left w:val="single" w:color="auto" w:sz="6" w:space="0"/>
              <w:bottom w:val="single" w:color="auto" w:sz="6" w:space="0"/>
              <w:right w:val="single" w:color="auto" w:sz="6" w:space="0"/>
            </w:tcBorders>
            <w:vAlign w:val="center"/>
          </w:tcPr>
          <w:p w14:paraId="136CB2C5">
            <w:pPr>
              <w:spacing w:line="264" w:lineRule="auto"/>
              <w:jc w:val="center"/>
              <w:textAlignment w:val="center"/>
              <w:rPr>
                <w:rFonts w:hint="eastAsia" w:ascii="宋体" w:hAnsi="宋体" w:cs="宋体"/>
                <w:color w:val="000000"/>
                <w:sz w:val="24"/>
              </w:rPr>
            </w:pPr>
          </w:p>
        </w:tc>
        <w:tc>
          <w:tcPr>
            <w:tcW w:w="852" w:type="dxa"/>
            <w:tcBorders>
              <w:top w:val="single" w:color="auto" w:sz="6" w:space="0"/>
              <w:left w:val="single" w:color="auto" w:sz="4" w:space="0"/>
              <w:bottom w:val="single" w:color="auto" w:sz="6" w:space="0"/>
              <w:right w:val="single" w:color="auto" w:sz="6" w:space="0"/>
            </w:tcBorders>
            <w:vAlign w:val="center"/>
          </w:tcPr>
          <w:p w14:paraId="4C12EFA1">
            <w:pPr>
              <w:autoSpaceDE w:val="0"/>
              <w:autoSpaceDN w:val="0"/>
              <w:adjustRightInd w:val="0"/>
              <w:spacing w:line="264" w:lineRule="auto"/>
              <w:jc w:val="center"/>
              <w:rPr>
                <w:rFonts w:hint="eastAsia" w:ascii="宋体" w:hAnsi="宋体" w:cs="宋体"/>
                <w:sz w:val="24"/>
              </w:rPr>
            </w:pPr>
          </w:p>
        </w:tc>
        <w:tc>
          <w:tcPr>
            <w:tcW w:w="566" w:type="dxa"/>
            <w:tcBorders>
              <w:top w:val="single" w:color="auto" w:sz="6" w:space="0"/>
              <w:left w:val="single" w:color="auto" w:sz="6" w:space="0"/>
              <w:bottom w:val="single" w:color="auto" w:sz="6" w:space="0"/>
              <w:right w:val="single" w:color="auto" w:sz="6" w:space="0"/>
            </w:tcBorders>
            <w:vAlign w:val="center"/>
          </w:tcPr>
          <w:p w14:paraId="0D7FD8F2">
            <w:pPr>
              <w:spacing w:line="264" w:lineRule="auto"/>
              <w:jc w:val="center"/>
              <w:textAlignment w:val="center"/>
              <w:rPr>
                <w:rFonts w:hint="eastAsia" w:ascii="宋体" w:hAnsi="宋体" w:cs="宋体"/>
                <w:color w:val="000000"/>
                <w:sz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7CB26D23">
            <w:pPr>
              <w:spacing w:line="264" w:lineRule="auto"/>
              <w:jc w:val="center"/>
              <w:textAlignment w:val="center"/>
              <w:rPr>
                <w:rFonts w:hint="eastAsia"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411E4E1">
            <w:pPr>
              <w:autoSpaceDE w:val="0"/>
              <w:autoSpaceDN w:val="0"/>
              <w:adjustRightInd w:val="0"/>
              <w:spacing w:line="264" w:lineRule="auto"/>
              <w:jc w:val="center"/>
              <w:rPr>
                <w:rFonts w:hint="eastAsia" w:ascii="宋体" w:hAnsi="宋体" w:cs="宋体"/>
                <w:sz w:val="24"/>
              </w:rPr>
            </w:pPr>
          </w:p>
        </w:tc>
        <w:tc>
          <w:tcPr>
            <w:tcW w:w="1134" w:type="dxa"/>
            <w:tcBorders>
              <w:top w:val="single" w:color="auto" w:sz="6" w:space="0"/>
              <w:left w:val="single" w:color="auto" w:sz="6" w:space="0"/>
              <w:bottom w:val="single" w:color="auto" w:sz="6" w:space="0"/>
              <w:right w:val="single" w:color="auto" w:sz="4" w:space="0"/>
            </w:tcBorders>
            <w:vAlign w:val="center"/>
          </w:tcPr>
          <w:p w14:paraId="1D866DAC">
            <w:pPr>
              <w:autoSpaceDE w:val="0"/>
              <w:autoSpaceDN w:val="0"/>
              <w:adjustRightInd w:val="0"/>
              <w:spacing w:line="264" w:lineRule="auto"/>
              <w:jc w:val="center"/>
              <w:rPr>
                <w:rFonts w:hint="eastAsia" w:ascii="宋体" w:hAnsi="宋体" w:cs="宋体"/>
                <w:sz w:val="24"/>
              </w:rPr>
            </w:pPr>
          </w:p>
        </w:tc>
        <w:tc>
          <w:tcPr>
            <w:tcW w:w="1184" w:type="dxa"/>
            <w:tcBorders>
              <w:top w:val="single" w:color="auto" w:sz="6" w:space="0"/>
              <w:left w:val="single" w:color="auto" w:sz="4" w:space="0"/>
              <w:bottom w:val="single" w:color="auto" w:sz="6" w:space="0"/>
              <w:right w:val="single" w:color="auto" w:sz="6" w:space="0"/>
            </w:tcBorders>
            <w:vAlign w:val="center"/>
          </w:tcPr>
          <w:p w14:paraId="492A2278">
            <w:pPr>
              <w:autoSpaceDE w:val="0"/>
              <w:autoSpaceDN w:val="0"/>
              <w:adjustRightInd w:val="0"/>
              <w:spacing w:line="264" w:lineRule="auto"/>
              <w:jc w:val="center"/>
              <w:rPr>
                <w:rFonts w:hint="eastAsia" w:ascii="宋体" w:hAnsi="宋体" w:cs="宋体"/>
                <w:sz w:val="24"/>
              </w:rPr>
            </w:pPr>
          </w:p>
        </w:tc>
      </w:tr>
      <w:tr w14:paraId="60F48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vAlign w:val="center"/>
          </w:tcPr>
          <w:p w14:paraId="7656AD63">
            <w:pPr>
              <w:spacing w:line="264" w:lineRule="auto"/>
              <w:jc w:val="center"/>
              <w:rPr>
                <w:rFonts w:hint="eastAsia" w:ascii="宋体" w:hAnsi="宋体" w:cs="宋体"/>
                <w:color w:val="000000"/>
                <w:sz w:val="24"/>
              </w:rPr>
            </w:pPr>
          </w:p>
        </w:tc>
        <w:tc>
          <w:tcPr>
            <w:tcW w:w="2508" w:type="dxa"/>
            <w:tcBorders>
              <w:top w:val="single" w:color="auto" w:sz="6" w:space="0"/>
              <w:left w:val="single" w:color="auto" w:sz="6" w:space="0"/>
              <w:bottom w:val="single" w:color="auto" w:sz="6" w:space="0"/>
              <w:right w:val="single" w:color="auto" w:sz="6" w:space="0"/>
            </w:tcBorders>
            <w:vAlign w:val="center"/>
          </w:tcPr>
          <w:p w14:paraId="7646A460">
            <w:pPr>
              <w:spacing w:line="264" w:lineRule="auto"/>
              <w:jc w:val="center"/>
              <w:textAlignment w:val="center"/>
              <w:rPr>
                <w:rFonts w:hint="eastAsia" w:ascii="宋体" w:hAnsi="宋体" w:cs="宋体"/>
                <w:color w:val="000000"/>
                <w:sz w:val="24"/>
              </w:rPr>
            </w:pPr>
          </w:p>
        </w:tc>
        <w:tc>
          <w:tcPr>
            <w:tcW w:w="852" w:type="dxa"/>
            <w:tcBorders>
              <w:top w:val="single" w:color="auto" w:sz="6" w:space="0"/>
              <w:left w:val="single" w:color="auto" w:sz="4" w:space="0"/>
              <w:bottom w:val="single" w:color="auto" w:sz="6" w:space="0"/>
              <w:right w:val="single" w:color="auto" w:sz="6" w:space="0"/>
            </w:tcBorders>
            <w:vAlign w:val="center"/>
          </w:tcPr>
          <w:p w14:paraId="0F1CE8FE">
            <w:pPr>
              <w:autoSpaceDE w:val="0"/>
              <w:autoSpaceDN w:val="0"/>
              <w:adjustRightInd w:val="0"/>
              <w:spacing w:line="264" w:lineRule="auto"/>
              <w:jc w:val="center"/>
              <w:rPr>
                <w:rFonts w:hint="eastAsia" w:ascii="宋体" w:hAnsi="宋体" w:cs="宋体"/>
                <w:sz w:val="24"/>
              </w:rPr>
            </w:pPr>
          </w:p>
        </w:tc>
        <w:tc>
          <w:tcPr>
            <w:tcW w:w="566" w:type="dxa"/>
            <w:tcBorders>
              <w:top w:val="single" w:color="auto" w:sz="6" w:space="0"/>
              <w:left w:val="single" w:color="auto" w:sz="6" w:space="0"/>
              <w:bottom w:val="single" w:color="auto" w:sz="6" w:space="0"/>
              <w:right w:val="single" w:color="auto" w:sz="6" w:space="0"/>
            </w:tcBorders>
            <w:vAlign w:val="center"/>
          </w:tcPr>
          <w:p w14:paraId="63232453">
            <w:pPr>
              <w:spacing w:line="264" w:lineRule="auto"/>
              <w:jc w:val="center"/>
              <w:textAlignment w:val="center"/>
              <w:rPr>
                <w:rFonts w:hint="eastAsia" w:ascii="宋体" w:hAnsi="宋体" w:cs="宋体"/>
                <w:color w:val="000000"/>
                <w:sz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56356C00">
            <w:pPr>
              <w:spacing w:line="264" w:lineRule="auto"/>
              <w:jc w:val="center"/>
              <w:textAlignment w:val="center"/>
              <w:rPr>
                <w:rFonts w:hint="eastAsia"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A7D32C3">
            <w:pPr>
              <w:autoSpaceDE w:val="0"/>
              <w:autoSpaceDN w:val="0"/>
              <w:adjustRightInd w:val="0"/>
              <w:spacing w:line="264" w:lineRule="auto"/>
              <w:jc w:val="center"/>
              <w:rPr>
                <w:rFonts w:hint="eastAsia" w:ascii="宋体" w:hAnsi="宋体" w:cs="宋体"/>
                <w:sz w:val="24"/>
              </w:rPr>
            </w:pPr>
          </w:p>
        </w:tc>
        <w:tc>
          <w:tcPr>
            <w:tcW w:w="1134" w:type="dxa"/>
            <w:tcBorders>
              <w:top w:val="single" w:color="auto" w:sz="6" w:space="0"/>
              <w:left w:val="single" w:color="auto" w:sz="6" w:space="0"/>
              <w:bottom w:val="single" w:color="auto" w:sz="6" w:space="0"/>
              <w:right w:val="single" w:color="auto" w:sz="4" w:space="0"/>
            </w:tcBorders>
            <w:vAlign w:val="center"/>
          </w:tcPr>
          <w:p w14:paraId="101138DC">
            <w:pPr>
              <w:autoSpaceDE w:val="0"/>
              <w:autoSpaceDN w:val="0"/>
              <w:adjustRightInd w:val="0"/>
              <w:spacing w:line="264" w:lineRule="auto"/>
              <w:jc w:val="center"/>
              <w:rPr>
                <w:rFonts w:hint="eastAsia" w:ascii="宋体" w:hAnsi="宋体" w:cs="宋体"/>
                <w:sz w:val="24"/>
              </w:rPr>
            </w:pPr>
          </w:p>
        </w:tc>
        <w:tc>
          <w:tcPr>
            <w:tcW w:w="1184" w:type="dxa"/>
            <w:tcBorders>
              <w:top w:val="single" w:color="auto" w:sz="6" w:space="0"/>
              <w:left w:val="single" w:color="auto" w:sz="4" w:space="0"/>
              <w:bottom w:val="single" w:color="auto" w:sz="6" w:space="0"/>
              <w:right w:val="single" w:color="auto" w:sz="6" w:space="0"/>
            </w:tcBorders>
            <w:vAlign w:val="center"/>
          </w:tcPr>
          <w:p w14:paraId="7FBF177A">
            <w:pPr>
              <w:spacing w:line="264" w:lineRule="auto"/>
              <w:jc w:val="center"/>
              <w:rPr>
                <w:rFonts w:hint="eastAsia" w:ascii="宋体" w:hAnsi="宋体" w:cs="宋体"/>
                <w:sz w:val="24"/>
              </w:rPr>
            </w:pPr>
          </w:p>
        </w:tc>
      </w:tr>
      <w:tr w14:paraId="3E928A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vAlign w:val="center"/>
          </w:tcPr>
          <w:p w14:paraId="212160CF">
            <w:pPr>
              <w:spacing w:line="264" w:lineRule="auto"/>
              <w:jc w:val="center"/>
              <w:rPr>
                <w:rFonts w:hint="eastAsia" w:ascii="宋体" w:hAnsi="宋体" w:cs="宋体"/>
                <w:color w:val="000000"/>
                <w:sz w:val="24"/>
              </w:rPr>
            </w:pPr>
          </w:p>
        </w:tc>
        <w:tc>
          <w:tcPr>
            <w:tcW w:w="2508" w:type="dxa"/>
            <w:tcBorders>
              <w:top w:val="single" w:color="auto" w:sz="6" w:space="0"/>
              <w:left w:val="single" w:color="auto" w:sz="6" w:space="0"/>
              <w:bottom w:val="single" w:color="auto" w:sz="6" w:space="0"/>
              <w:right w:val="single" w:color="auto" w:sz="6" w:space="0"/>
            </w:tcBorders>
            <w:vAlign w:val="center"/>
          </w:tcPr>
          <w:p w14:paraId="188BB2AE">
            <w:pPr>
              <w:spacing w:line="264" w:lineRule="auto"/>
              <w:jc w:val="center"/>
              <w:textAlignment w:val="center"/>
              <w:rPr>
                <w:rFonts w:hint="eastAsia" w:ascii="宋体" w:hAnsi="宋体" w:cs="宋体"/>
                <w:color w:val="000000"/>
                <w:sz w:val="24"/>
              </w:rPr>
            </w:pPr>
          </w:p>
        </w:tc>
        <w:tc>
          <w:tcPr>
            <w:tcW w:w="852" w:type="dxa"/>
            <w:tcBorders>
              <w:top w:val="single" w:color="auto" w:sz="6" w:space="0"/>
              <w:left w:val="single" w:color="auto" w:sz="4" w:space="0"/>
              <w:bottom w:val="single" w:color="auto" w:sz="6" w:space="0"/>
              <w:right w:val="single" w:color="auto" w:sz="6" w:space="0"/>
            </w:tcBorders>
            <w:vAlign w:val="center"/>
          </w:tcPr>
          <w:p w14:paraId="425269A5">
            <w:pPr>
              <w:autoSpaceDE w:val="0"/>
              <w:autoSpaceDN w:val="0"/>
              <w:adjustRightInd w:val="0"/>
              <w:spacing w:line="264" w:lineRule="auto"/>
              <w:jc w:val="center"/>
              <w:rPr>
                <w:rFonts w:hint="eastAsia" w:ascii="宋体" w:hAnsi="宋体" w:cs="宋体"/>
                <w:sz w:val="24"/>
              </w:rPr>
            </w:pPr>
          </w:p>
        </w:tc>
        <w:tc>
          <w:tcPr>
            <w:tcW w:w="566" w:type="dxa"/>
            <w:tcBorders>
              <w:top w:val="single" w:color="auto" w:sz="6" w:space="0"/>
              <w:left w:val="single" w:color="auto" w:sz="6" w:space="0"/>
              <w:bottom w:val="single" w:color="auto" w:sz="6" w:space="0"/>
              <w:right w:val="single" w:color="auto" w:sz="6" w:space="0"/>
            </w:tcBorders>
            <w:vAlign w:val="center"/>
          </w:tcPr>
          <w:p w14:paraId="6EABADC3">
            <w:pPr>
              <w:spacing w:line="264" w:lineRule="auto"/>
              <w:jc w:val="center"/>
              <w:textAlignment w:val="center"/>
              <w:rPr>
                <w:rFonts w:hint="eastAsia" w:ascii="宋体" w:hAnsi="宋体" w:cs="宋体"/>
                <w:color w:val="000000"/>
                <w:sz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4B361557">
            <w:pPr>
              <w:spacing w:line="264" w:lineRule="auto"/>
              <w:jc w:val="center"/>
              <w:textAlignment w:val="center"/>
              <w:rPr>
                <w:rFonts w:hint="eastAsia"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4DD7C0D">
            <w:pPr>
              <w:autoSpaceDE w:val="0"/>
              <w:autoSpaceDN w:val="0"/>
              <w:adjustRightInd w:val="0"/>
              <w:spacing w:line="264" w:lineRule="auto"/>
              <w:jc w:val="center"/>
              <w:rPr>
                <w:rFonts w:hint="eastAsia" w:ascii="宋体" w:hAnsi="宋体" w:cs="宋体"/>
                <w:sz w:val="24"/>
              </w:rPr>
            </w:pPr>
          </w:p>
        </w:tc>
        <w:tc>
          <w:tcPr>
            <w:tcW w:w="1134" w:type="dxa"/>
            <w:tcBorders>
              <w:top w:val="single" w:color="auto" w:sz="6" w:space="0"/>
              <w:left w:val="single" w:color="auto" w:sz="6" w:space="0"/>
              <w:bottom w:val="single" w:color="auto" w:sz="6" w:space="0"/>
              <w:right w:val="single" w:color="auto" w:sz="4" w:space="0"/>
            </w:tcBorders>
            <w:vAlign w:val="center"/>
          </w:tcPr>
          <w:p w14:paraId="6FECE991">
            <w:pPr>
              <w:autoSpaceDE w:val="0"/>
              <w:autoSpaceDN w:val="0"/>
              <w:adjustRightInd w:val="0"/>
              <w:spacing w:line="264" w:lineRule="auto"/>
              <w:jc w:val="center"/>
              <w:rPr>
                <w:rFonts w:hint="eastAsia" w:ascii="宋体" w:hAnsi="宋体" w:cs="宋体"/>
                <w:sz w:val="24"/>
              </w:rPr>
            </w:pPr>
          </w:p>
        </w:tc>
        <w:tc>
          <w:tcPr>
            <w:tcW w:w="1184" w:type="dxa"/>
            <w:tcBorders>
              <w:top w:val="single" w:color="auto" w:sz="6" w:space="0"/>
              <w:left w:val="single" w:color="auto" w:sz="4" w:space="0"/>
              <w:bottom w:val="single" w:color="auto" w:sz="6" w:space="0"/>
              <w:right w:val="single" w:color="auto" w:sz="6" w:space="0"/>
            </w:tcBorders>
            <w:vAlign w:val="center"/>
          </w:tcPr>
          <w:p w14:paraId="6EC960C6">
            <w:pPr>
              <w:spacing w:line="264" w:lineRule="auto"/>
              <w:jc w:val="center"/>
              <w:rPr>
                <w:rFonts w:hint="eastAsia" w:ascii="宋体" w:hAnsi="宋体" w:cs="宋体"/>
                <w:sz w:val="24"/>
              </w:rPr>
            </w:pPr>
          </w:p>
        </w:tc>
      </w:tr>
      <w:tr w14:paraId="12DD5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vAlign w:val="center"/>
          </w:tcPr>
          <w:p w14:paraId="16E8C82C">
            <w:pPr>
              <w:spacing w:line="264" w:lineRule="auto"/>
              <w:jc w:val="center"/>
              <w:rPr>
                <w:rFonts w:hint="eastAsia" w:ascii="宋体" w:hAnsi="宋体" w:cs="宋体"/>
                <w:color w:val="000000"/>
                <w:sz w:val="24"/>
              </w:rPr>
            </w:pPr>
          </w:p>
        </w:tc>
        <w:tc>
          <w:tcPr>
            <w:tcW w:w="2508" w:type="dxa"/>
            <w:tcBorders>
              <w:top w:val="single" w:color="auto" w:sz="6" w:space="0"/>
              <w:left w:val="single" w:color="auto" w:sz="6" w:space="0"/>
              <w:bottom w:val="single" w:color="auto" w:sz="6" w:space="0"/>
              <w:right w:val="single" w:color="auto" w:sz="6" w:space="0"/>
            </w:tcBorders>
            <w:vAlign w:val="center"/>
          </w:tcPr>
          <w:p w14:paraId="7B53EF30">
            <w:pPr>
              <w:spacing w:line="264" w:lineRule="auto"/>
              <w:jc w:val="center"/>
              <w:textAlignment w:val="center"/>
              <w:rPr>
                <w:rFonts w:hint="eastAsia" w:ascii="宋体" w:hAnsi="宋体" w:cs="宋体"/>
                <w:color w:val="000000"/>
                <w:sz w:val="24"/>
              </w:rPr>
            </w:pPr>
          </w:p>
        </w:tc>
        <w:tc>
          <w:tcPr>
            <w:tcW w:w="852" w:type="dxa"/>
            <w:tcBorders>
              <w:top w:val="single" w:color="auto" w:sz="6" w:space="0"/>
              <w:left w:val="single" w:color="auto" w:sz="4" w:space="0"/>
              <w:bottom w:val="single" w:color="auto" w:sz="6" w:space="0"/>
              <w:right w:val="single" w:color="auto" w:sz="6" w:space="0"/>
            </w:tcBorders>
            <w:vAlign w:val="center"/>
          </w:tcPr>
          <w:p w14:paraId="5E0BEEE9">
            <w:pPr>
              <w:autoSpaceDE w:val="0"/>
              <w:autoSpaceDN w:val="0"/>
              <w:adjustRightInd w:val="0"/>
              <w:spacing w:line="264" w:lineRule="auto"/>
              <w:jc w:val="center"/>
              <w:rPr>
                <w:rFonts w:hint="eastAsia" w:ascii="宋体" w:hAnsi="宋体" w:cs="宋体"/>
                <w:sz w:val="24"/>
              </w:rPr>
            </w:pPr>
          </w:p>
        </w:tc>
        <w:tc>
          <w:tcPr>
            <w:tcW w:w="566" w:type="dxa"/>
            <w:tcBorders>
              <w:top w:val="single" w:color="auto" w:sz="6" w:space="0"/>
              <w:left w:val="single" w:color="auto" w:sz="6" w:space="0"/>
              <w:bottom w:val="single" w:color="auto" w:sz="6" w:space="0"/>
              <w:right w:val="single" w:color="auto" w:sz="6" w:space="0"/>
            </w:tcBorders>
            <w:vAlign w:val="center"/>
          </w:tcPr>
          <w:p w14:paraId="0AD93ED5">
            <w:pPr>
              <w:spacing w:line="264" w:lineRule="auto"/>
              <w:jc w:val="center"/>
              <w:textAlignment w:val="center"/>
              <w:rPr>
                <w:rFonts w:hint="eastAsia" w:ascii="宋体" w:hAnsi="宋体" w:cs="宋体"/>
                <w:color w:val="000000"/>
                <w:sz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4B4C3138">
            <w:pPr>
              <w:spacing w:line="264" w:lineRule="auto"/>
              <w:jc w:val="center"/>
              <w:textAlignment w:val="center"/>
              <w:rPr>
                <w:rFonts w:hint="eastAsia"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50901E4">
            <w:pPr>
              <w:autoSpaceDE w:val="0"/>
              <w:autoSpaceDN w:val="0"/>
              <w:adjustRightInd w:val="0"/>
              <w:spacing w:line="264" w:lineRule="auto"/>
              <w:jc w:val="center"/>
              <w:rPr>
                <w:rFonts w:hint="eastAsia" w:ascii="宋体" w:hAnsi="宋体" w:cs="宋体"/>
                <w:sz w:val="24"/>
              </w:rPr>
            </w:pPr>
          </w:p>
        </w:tc>
        <w:tc>
          <w:tcPr>
            <w:tcW w:w="1134" w:type="dxa"/>
            <w:tcBorders>
              <w:top w:val="single" w:color="auto" w:sz="6" w:space="0"/>
              <w:left w:val="single" w:color="auto" w:sz="6" w:space="0"/>
              <w:bottom w:val="single" w:color="auto" w:sz="6" w:space="0"/>
              <w:right w:val="single" w:color="auto" w:sz="4" w:space="0"/>
            </w:tcBorders>
            <w:vAlign w:val="center"/>
          </w:tcPr>
          <w:p w14:paraId="059A6BC9">
            <w:pPr>
              <w:autoSpaceDE w:val="0"/>
              <w:autoSpaceDN w:val="0"/>
              <w:adjustRightInd w:val="0"/>
              <w:spacing w:line="264" w:lineRule="auto"/>
              <w:jc w:val="center"/>
              <w:rPr>
                <w:rFonts w:hint="eastAsia" w:ascii="宋体" w:hAnsi="宋体" w:cs="宋体"/>
                <w:sz w:val="24"/>
              </w:rPr>
            </w:pPr>
          </w:p>
        </w:tc>
        <w:tc>
          <w:tcPr>
            <w:tcW w:w="1184" w:type="dxa"/>
            <w:tcBorders>
              <w:top w:val="single" w:color="auto" w:sz="6" w:space="0"/>
              <w:left w:val="single" w:color="auto" w:sz="4" w:space="0"/>
              <w:bottom w:val="single" w:color="auto" w:sz="6" w:space="0"/>
              <w:right w:val="single" w:color="auto" w:sz="6" w:space="0"/>
            </w:tcBorders>
            <w:vAlign w:val="center"/>
          </w:tcPr>
          <w:p w14:paraId="1025BD56">
            <w:pPr>
              <w:spacing w:line="264" w:lineRule="auto"/>
              <w:jc w:val="center"/>
              <w:rPr>
                <w:rFonts w:hint="eastAsia" w:ascii="宋体" w:hAnsi="宋体" w:cs="宋体"/>
                <w:sz w:val="24"/>
              </w:rPr>
            </w:pPr>
          </w:p>
        </w:tc>
      </w:tr>
      <w:tr w14:paraId="21AD93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77" w:type="dxa"/>
            <w:tcBorders>
              <w:top w:val="single" w:color="auto" w:sz="6" w:space="0"/>
              <w:left w:val="single" w:color="auto" w:sz="6" w:space="0"/>
              <w:bottom w:val="single" w:color="auto" w:sz="6" w:space="0"/>
              <w:right w:val="single" w:color="auto" w:sz="6" w:space="0"/>
            </w:tcBorders>
            <w:vAlign w:val="center"/>
          </w:tcPr>
          <w:p w14:paraId="4FAE0750">
            <w:pPr>
              <w:keepNext w:val="0"/>
              <w:keepLines w:val="0"/>
              <w:suppressLineNumbers w:val="0"/>
              <w:tabs>
                <w:tab w:val="left" w:pos="1418"/>
              </w:tabs>
              <w:autoSpaceDE w:val="0"/>
              <w:autoSpaceDN w:val="0"/>
              <w:adjustRightInd w:val="0"/>
              <w:spacing w:before="0" w:beforeAutospacing="0" w:after="0" w:afterAutospacing="0" w:line="264" w:lineRule="auto"/>
              <w:ind w:left="0" w:leftChars="0" w:right="0" w:rightChars="0"/>
              <w:jc w:val="center"/>
              <w:rPr>
                <w:rFonts w:hint="eastAsia" w:ascii="宋体" w:hAnsi="宋体" w:cs="宋体"/>
                <w:color w:val="000000"/>
                <w:sz w:val="24"/>
              </w:rPr>
            </w:pPr>
            <w:r>
              <w:rPr>
                <w:rFonts w:hint="eastAsia" w:ascii="宋体" w:hAnsi="宋体" w:cs="宋体"/>
                <w:sz w:val="24"/>
                <w:lang w:val="zh-CN"/>
              </w:rPr>
              <w:t>……</w:t>
            </w:r>
          </w:p>
        </w:tc>
        <w:tc>
          <w:tcPr>
            <w:tcW w:w="2508" w:type="dxa"/>
            <w:tcBorders>
              <w:top w:val="single" w:color="auto" w:sz="6" w:space="0"/>
              <w:left w:val="single" w:color="auto" w:sz="6" w:space="0"/>
              <w:bottom w:val="single" w:color="auto" w:sz="6" w:space="0"/>
              <w:right w:val="single" w:color="auto" w:sz="6" w:space="0"/>
            </w:tcBorders>
            <w:vAlign w:val="center"/>
          </w:tcPr>
          <w:p w14:paraId="625B6B1E">
            <w:pPr>
              <w:keepNext w:val="0"/>
              <w:keepLines w:val="0"/>
              <w:suppressLineNumbers w:val="0"/>
              <w:tabs>
                <w:tab w:val="left" w:pos="1418"/>
              </w:tabs>
              <w:autoSpaceDE w:val="0"/>
              <w:autoSpaceDN w:val="0"/>
              <w:adjustRightInd w:val="0"/>
              <w:spacing w:before="0" w:beforeAutospacing="0" w:after="0" w:afterAutospacing="0" w:line="264" w:lineRule="auto"/>
              <w:ind w:left="0" w:leftChars="0" w:right="0" w:rightChars="0"/>
              <w:jc w:val="center"/>
              <w:rPr>
                <w:rFonts w:hint="eastAsia" w:ascii="宋体" w:hAnsi="宋体" w:cs="宋体"/>
                <w:color w:val="000000"/>
                <w:sz w:val="24"/>
              </w:rPr>
            </w:pPr>
            <w:r>
              <w:rPr>
                <w:rFonts w:hint="eastAsia" w:ascii="宋体" w:hAnsi="宋体" w:cs="宋体"/>
                <w:sz w:val="24"/>
                <w:lang w:val="zh-CN"/>
              </w:rPr>
              <w:t>……</w:t>
            </w:r>
          </w:p>
        </w:tc>
        <w:tc>
          <w:tcPr>
            <w:tcW w:w="852" w:type="dxa"/>
            <w:tcBorders>
              <w:top w:val="single" w:color="auto" w:sz="6" w:space="0"/>
              <w:left w:val="single" w:color="auto" w:sz="4" w:space="0"/>
              <w:bottom w:val="single" w:color="auto" w:sz="6" w:space="0"/>
              <w:right w:val="single" w:color="auto" w:sz="6" w:space="0"/>
            </w:tcBorders>
            <w:vAlign w:val="center"/>
          </w:tcPr>
          <w:p w14:paraId="68293CAE">
            <w:pPr>
              <w:keepNext w:val="0"/>
              <w:keepLines w:val="0"/>
              <w:suppressLineNumbers w:val="0"/>
              <w:autoSpaceDE w:val="0"/>
              <w:autoSpaceDN w:val="0"/>
              <w:adjustRightInd w:val="0"/>
              <w:spacing w:before="0" w:beforeAutospacing="0" w:after="0" w:afterAutospacing="0" w:line="264" w:lineRule="auto"/>
              <w:ind w:left="0" w:leftChars="0" w:right="0" w:rightChars="0"/>
              <w:jc w:val="center"/>
              <w:rPr>
                <w:rFonts w:hint="eastAsia" w:ascii="宋体" w:hAnsi="宋体" w:cs="宋体"/>
                <w:sz w:val="24"/>
              </w:rPr>
            </w:pPr>
            <w:r>
              <w:rPr>
                <w:rFonts w:hint="eastAsia" w:ascii="宋体" w:hAnsi="宋体" w:cs="宋体"/>
                <w:sz w:val="24"/>
                <w:lang w:val="zh-CN"/>
              </w:rPr>
              <w:t>……</w:t>
            </w:r>
          </w:p>
        </w:tc>
        <w:tc>
          <w:tcPr>
            <w:tcW w:w="566" w:type="dxa"/>
            <w:tcBorders>
              <w:top w:val="single" w:color="auto" w:sz="6" w:space="0"/>
              <w:left w:val="single" w:color="auto" w:sz="6" w:space="0"/>
              <w:bottom w:val="single" w:color="auto" w:sz="6" w:space="0"/>
              <w:right w:val="single" w:color="auto" w:sz="6" w:space="0"/>
            </w:tcBorders>
            <w:vAlign w:val="center"/>
          </w:tcPr>
          <w:p w14:paraId="1109D6CD">
            <w:pPr>
              <w:keepNext w:val="0"/>
              <w:keepLines w:val="0"/>
              <w:suppressLineNumbers w:val="0"/>
              <w:autoSpaceDE w:val="0"/>
              <w:autoSpaceDN w:val="0"/>
              <w:adjustRightInd w:val="0"/>
              <w:spacing w:before="0" w:beforeAutospacing="0" w:after="0" w:afterAutospacing="0" w:line="264" w:lineRule="auto"/>
              <w:ind w:left="0" w:leftChars="0" w:right="0" w:rightChars="0"/>
              <w:jc w:val="center"/>
              <w:rPr>
                <w:rFonts w:hint="eastAsia" w:ascii="宋体" w:hAnsi="宋体" w:cs="宋体"/>
                <w:color w:val="000000"/>
                <w:sz w:val="24"/>
              </w:rPr>
            </w:pPr>
            <w:r>
              <w:rPr>
                <w:rFonts w:hint="eastAsia" w:ascii="宋体" w:hAnsi="宋体" w:cs="宋体"/>
                <w:sz w:val="24"/>
                <w:lang w:val="zh-CN"/>
              </w:rPr>
              <w:t>……</w:t>
            </w:r>
          </w:p>
        </w:tc>
        <w:tc>
          <w:tcPr>
            <w:tcW w:w="567" w:type="dxa"/>
            <w:tcBorders>
              <w:top w:val="single" w:color="auto" w:sz="6" w:space="0"/>
              <w:left w:val="single" w:color="auto" w:sz="6" w:space="0"/>
              <w:bottom w:val="single" w:color="auto" w:sz="6" w:space="0"/>
              <w:right w:val="single" w:color="auto" w:sz="6" w:space="0"/>
            </w:tcBorders>
            <w:vAlign w:val="center"/>
          </w:tcPr>
          <w:p w14:paraId="4182260D">
            <w:pPr>
              <w:keepNext w:val="0"/>
              <w:keepLines w:val="0"/>
              <w:suppressLineNumbers w:val="0"/>
              <w:autoSpaceDE w:val="0"/>
              <w:autoSpaceDN w:val="0"/>
              <w:adjustRightInd w:val="0"/>
              <w:spacing w:before="0" w:beforeAutospacing="0" w:after="0" w:afterAutospacing="0" w:line="264" w:lineRule="auto"/>
              <w:ind w:left="0" w:leftChars="0" w:right="0" w:rightChars="0"/>
              <w:jc w:val="center"/>
              <w:rPr>
                <w:rFonts w:hint="eastAsia" w:ascii="宋体" w:hAnsi="宋体" w:cs="宋体"/>
                <w:color w:val="000000"/>
                <w:sz w:val="24"/>
              </w:rPr>
            </w:pPr>
            <w:r>
              <w:rPr>
                <w:rFonts w:hint="eastAsia" w:ascii="宋体" w:hAnsi="宋体" w:cs="宋体"/>
                <w:sz w:val="24"/>
                <w:lang w:val="zh-CN"/>
              </w:rPr>
              <w:t>……</w:t>
            </w:r>
          </w:p>
        </w:tc>
        <w:tc>
          <w:tcPr>
            <w:tcW w:w="1134" w:type="dxa"/>
            <w:tcBorders>
              <w:top w:val="single" w:color="auto" w:sz="6" w:space="0"/>
              <w:left w:val="single" w:color="auto" w:sz="6" w:space="0"/>
              <w:bottom w:val="single" w:color="auto" w:sz="6" w:space="0"/>
              <w:right w:val="single" w:color="auto" w:sz="6" w:space="0"/>
            </w:tcBorders>
            <w:vAlign w:val="center"/>
          </w:tcPr>
          <w:p w14:paraId="38FAA7AD">
            <w:pPr>
              <w:keepNext w:val="0"/>
              <w:keepLines w:val="0"/>
              <w:suppressLineNumbers w:val="0"/>
              <w:autoSpaceDE w:val="0"/>
              <w:autoSpaceDN w:val="0"/>
              <w:adjustRightInd w:val="0"/>
              <w:spacing w:before="0" w:beforeAutospacing="0" w:after="0" w:afterAutospacing="0" w:line="264" w:lineRule="auto"/>
              <w:ind w:left="0" w:leftChars="0" w:right="0" w:rightChars="0"/>
              <w:jc w:val="center"/>
              <w:rPr>
                <w:rFonts w:hint="eastAsia" w:ascii="宋体" w:hAnsi="宋体" w:cs="宋体"/>
                <w:sz w:val="24"/>
              </w:rPr>
            </w:pPr>
            <w:r>
              <w:rPr>
                <w:rFonts w:hint="eastAsia" w:ascii="宋体" w:hAnsi="宋体" w:cs="宋体"/>
                <w:sz w:val="24"/>
                <w:lang w:val="zh-CN"/>
              </w:rPr>
              <w:t>……</w:t>
            </w:r>
          </w:p>
        </w:tc>
        <w:tc>
          <w:tcPr>
            <w:tcW w:w="1134" w:type="dxa"/>
            <w:tcBorders>
              <w:top w:val="single" w:color="auto" w:sz="6" w:space="0"/>
              <w:left w:val="single" w:color="auto" w:sz="6" w:space="0"/>
              <w:bottom w:val="single" w:color="auto" w:sz="6" w:space="0"/>
              <w:right w:val="single" w:color="auto" w:sz="4" w:space="0"/>
            </w:tcBorders>
            <w:vAlign w:val="center"/>
          </w:tcPr>
          <w:p w14:paraId="02FF615B">
            <w:pPr>
              <w:keepNext w:val="0"/>
              <w:keepLines w:val="0"/>
              <w:suppressLineNumbers w:val="0"/>
              <w:autoSpaceDE w:val="0"/>
              <w:autoSpaceDN w:val="0"/>
              <w:adjustRightInd w:val="0"/>
              <w:spacing w:before="0" w:beforeAutospacing="0" w:after="0" w:afterAutospacing="0" w:line="264" w:lineRule="auto"/>
              <w:ind w:left="0" w:leftChars="0" w:right="0" w:rightChars="0"/>
              <w:jc w:val="center"/>
              <w:rPr>
                <w:rFonts w:hint="eastAsia" w:ascii="宋体" w:hAnsi="宋体" w:cs="宋体"/>
                <w:sz w:val="24"/>
              </w:rPr>
            </w:pPr>
            <w:r>
              <w:rPr>
                <w:rFonts w:hint="eastAsia" w:ascii="宋体" w:hAnsi="宋体" w:cs="宋体"/>
                <w:sz w:val="24"/>
                <w:lang w:val="zh-CN"/>
              </w:rPr>
              <w:t>……</w:t>
            </w:r>
          </w:p>
        </w:tc>
        <w:tc>
          <w:tcPr>
            <w:tcW w:w="1184" w:type="dxa"/>
            <w:tcBorders>
              <w:top w:val="single" w:color="auto" w:sz="6" w:space="0"/>
              <w:left w:val="single" w:color="auto" w:sz="4" w:space="0"/>
              <w:bottom w:val="single" w:color="auto" w:sz="6" w:space="0"/>
              <w:right w:val="single" w:color="auto" w:sz="6" w:space="0"/>
            </w:tcBorders>
            <w:vAlign w:val="center"/>
          </w:tcPr>
          <w:p w14:paraId="1A469ACE">
            <w:pPr>
              <w:keepNext w:val="0"/>
              <w:keepLines w:val="0"/>
              <w:suppressLineNumbers w:val="0"/>
              <w:autoSpaceDE w:val="0"/>
              <w:autoSpaceDN w:val="0"/>
              <w:adjustRightInd w:val="0"/>
              <w:spacing w:before="0" w:beforeAutospacing="0" w:after="0" w:afterAutospacing="0" w:line="264" w:lineRule="auto"/>
              <w:ind w:left="0" w:leftChars="0" w:right="0" w:rightChars="0"/>
              <w:jc w:val="center"/>
              <w:rPr>
                <w:rFonts w:hint="eastAsia" w:ascii="宋体" w:hAnsi="宋体" w:cs="宋体"/>
                <w:sz w:val="24"/>
              </w:rPr>
            </w:pPr>
            <w:r>
              <w:rPr>
                <w:rFonts w:hint="eastAsia" w:ascii="宋体" w:hAnsi="宋体" w:cs="宋体"/>
                <w:sz w:val="24"/>
                <w:lang w:val="zh-CN"/>
              </w:rPr>
              <w:t>……</w:t>
            </w:r>
          </w:p>
        </w:tc>
      </w:tr>
      <w:tr w14:paraId="0748DA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085" w:type="dxa"/>
            <w:gridSpan w:val="2"/>
            <w:vMerge w:val="restart"/>
            <w:tcBorders>
              <w:top w:val="single" w:color="auto" w:sz="6" w:space="0"/>
              <w:left w:val="single" w:color="auto" w:sz="6" w:space="0"/>
              <w:right w:val="single" w:color="auto" w:sz="6" w:space="0"/>
            </w:tcBorders>
            <w:vAlign w:val="center"/>
          </w:tcPr>
          <w:p w14:paraId="1660C979">
            <w:pPr>
              <w:autoSpaceDE w:val="0"/>
              <w:autoSpaceDN w:val="0"/>
              <w:adjustRightInd w:val="0"/>
              <w:spacing w:line="264" w:lineRule="auto"/>
              <w:jc w:val="center"/>
              <w:rPr>
                <w:rFonts w:hint="eastAsia" w:ascii="宋体" w:hAnsi="宋体" w:cs="宋体"/>
                <w:sz w:val="24"/>
              </w:rPr>
            </w:pPr>
            <w:r>
              <w:rPr>
                <w:rFonts w:hint="eastAsia" w:ascii="宋体" w:hAnsi="宋体" w:cs="宋体"/>
                <w:sz w:val="24"/>
              </w:rPr>
              <w:t>合计（元）</w:t>
            </w:r>
          </w:p>
        </w:tc>
        <w:tc>
          <w:tcPr>
            <w:tcW w:w="5437" w:type="dxa"/>
            <w:gridSpan w:val="6"/>
            <w:tcBorders>
              <w:top w:val="single" w:color="auto" w:sz="6" w:space="0"/>
              <w:left w:val="single" w:color="auto" w:sz="4" w:space="0"/>
              <w:bottom w:val="single" w:color="auto" w:sz="4" w:space="0"/>
              <w:right w:val="single" w:color="auto" w:sz="6" w:space="0"/>
            </w:tcBorders>
            <w:vAlign w:val="center"/>
          </w:tcPr>
          <w:p w14:paraId="1A1DE0E1">
            <w:pPr>
              <w:autoSpaceDE w:val="0"/>
              <w:autoSpaceDN w:val="0"/>
              <w:adjustRightInd w:val="0"/>
              <w:spacing w:line="264" w:lineRule="auto"/>
              <w:jc w:val="both"/>
              <w:rPr>
                <w:rFonts w:hint="eastAsia" w:ascii="宋体" w:hAnsi="宋体" w:cs="宋体"/>
                <w:sz w:val="24"/>
              </w:rPr>
            </w:pPr>
            <w:r>
              <w:rPr>
                <w:rFonts w:hint="eastAsia" w:ascii="宋体" w:hAnsi="宋体" w:cs="宋体"/>
                <w:sz w:val="24"/>
              </w:rPr>
              <w:t>大写：人民币</w:t>
            </w:r>
            <w:r>
              <w:rPr>
                <w:rFonts w:hint="eastAsia" w:ascii="宋体" w:hAnsi="宋体" w:cs="宋体"/>
                <w:sz w:val="24"/>
                <w:lang w:val="en-US" w:eastAsia="zh-CN"/>
              </w:rPr>
              <w:t xml:space="preserve">    </w:t>
            </w:r>
            <w:r>
              <w:rPr>
                <w:rFonts w:hint="eastAsia" w:ascii="宋体" w:hAnsi="宋体" w:cs="宋体"/>
                <w:sz w:val="24"/>
              </w:rPr>
              <w:t>元整</w:t>
            </w:r>
          </w:p>
        </w:tc>
      </w:tr>
      <w:tr w14:paraId="1CFEA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085" w:type="dxa"/>
            <w:gridSpan w:val="2"/>
            <w:vMerge w:val="continue"/>
            <w:tcBorders>
              <w:left w:val="single" w:color="auto" w:sz="6" w:space="0"/>
              <w:bottom w:val="single" w:color="auto" w:sz="6" w:space="0"/>
              <w:right w:val="single" w:color="auto" w:sz="6" w:space="0"/>
            </w:tcBorders>
            <w:vAlign w:val="center"/>
          </w:tcPr>
          <w:p w14:paraId="110193A0">
            <w:pPr>
              <w:autoSpaceDE w:val="0"/>
              <w:autoSpaceDN w:val="0"/>
              <w:adjustRightInd w:val="0"/>
              <w:spacing w:line="264" w:lineRule="auto"/>
              <w:jc w:val="center"/>
              <w:rPr>
                <w:rFonts w:hint="eastAsia" w:ascii="宋体" w:hAnsi="宋体" w:cs="宋体"/>
                <w:sz w:val="24"/>
              </w:rPr>
            </w:pPr>
          </w:p>
        </w:tc>
        <w:tc>
          <w:tcPr>
            <w:tcW w:w="5437" w:type="dxa"/>
            <w:gridSpan w:val="6"/>
            <w:tcBorders>
              <w:top w:val="single" w:color="auto" w:sz="4" w:space="0"/>
              <w:left w:val="single" w:color="auto" w:sz="4" w:space="0"/>
              <w:bottom w:val="single" w:color="auto" w:sz="6" w:space="0"/>
              <w:right w:val="single" w:color="auto" w:sz="6" w:space="0"/>
            </w:tcBorders>
            <w:vAlign w:val="center"/>
          </w:tcPr>
          <w:p w14:paraId="04892936">
            <w:pPr>
              <w:autoSpaceDE w:val="0"/>
              <w:autoSpaceDN w:val="0"/>
              <w:adjustRightInd w:val="0"/>
              <w:spacing w:line="264" w:lineRule="auto"/>
              <w:jc w:val="both"/>
              <w:rPr>
                <w:rFonts w:hint="eastAsia" w:ascii="宋体" w:hAnsi="宋体" w:cs="宋体"/>
                <w:sz w:val="24"/>
              </w:rPr>
            </w:pPr>
            <w:r>
              <w:rPr>
                <w:rFonts w:hint="eastAsia" w:ascii="宋体" w:hAnsi="宋体" w:cs="宋体"/>
                <w:sz w:val="24"/>
              </w:rPr>
              <w:t>小写：</w:t>
            </w:r>
            <w:r>
              <w:rPr>
                <w:rFonts w:hint="eastAsia" w:ascii="宋体" w:hAnsi="宋体" w:cs="宋体"/>
                <w:sz w:val="24"/>
                <w:lang w:val="en-US" w:eastAsia="zh-CN"/>
              </w:rPr>
              <w:t xml:space="preserve">    </w:t>
            </w:r>
            <w:r>
              <w:rPr>
                <w:rFonts w:hint="eastAsia" w:ascii="宋体" w:hAnsi="宋体" w:cs="宋体"/>
                <w:sz w:val="24"/>
              </w:rPr>
              <w:t>元</w:t>
            </w:r>
          </w:p>
        </w:tc>
      </w:tr>
    </w:tbl>
    <w:p w14:paraId="70352BB8">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二、供货期、质保期</w:t>
      </w:r>
    </w:p>
    <w:p w14:paraId="42DB1A5E">
      <w:pPr>
        <w:widowControl/>
        <w:spacing w:line="360" w:lineRule="auto"/>
        <w:ind w:firstLine="480" w:firstLineChars="200"/>
        <w:jc w:val="left"/>
        <w:rPr>
          <w:rFonts w:hint="eastAsia" w:ascii="宋体" w:hAnsi="宋体"/>
          <w:sz w:val="24"/>
        </w:rPr>
      </w:pPr>
      <w:r>
        <w:rPr>
          <w:rFonts w:hint="eastAsia" w:ascii="宋体" w:hAnsi="宋体"/>
          <w:sz w:val="24"/>
        </w:rPr>
        <w:t>1.</w:t>
      </w:r>
      <w:r>
        <w:rPr>
          <w:rFonts w:hint="eastAsia" w:ascii="宋体" w:hAnsi="宋体" w:cs="仿宋_GB2312"/>
          <w:kern w:val="0"/>
          <w:sz w:val="24"/>
        </w:rPr>
        <w:t>供货期：</w:t>
      </w:r>
      <w:r>
        <w:rPr>
          <w:rFonts w:hint="eastAsia" w:ascii="宋体" w:hAnsi="宋体"/>
          <w:sz w:val="24"/>
          <w:lang w:val="en-US" w:eastAsia="zh-CN"/>
        </w:rPr>
        <w:t xml:space="preserve">           </w:t>
      </w:r>
      <w:r>
        <w:rPr>
          <w:rFonts w:hint="eastAsia" w:ascii="宋体" w:hAnsi="宋体"/>
          <w:sz w:val="24"/>
        </w:rPr>
        <w:t>。</w:t>
      </w:r>
    </w:p>
    <w:p w14:paraId="6A8F70F9">
      <w:pPr>
        <w:widowControl/>
        <w:spacing w:line="360" w:lineRule="auto"/>
        <w:ind w:firstLine="480" w:firstLineChars="200"/>
        <w:jc w:val="left"/>
        <w:rPr>
          <w:rFonts w:hint="eastAsia" w:ascii="宋体" w:hAnsi="宋体"/>
          <w:sz w:val="24"/>
        </w:rPr>
      </w:pPr>
      <w:r>
        <w:rPr>
          <w:rFonts w:hint="eastAsia" w:ascii="宋体" w:hAnsi="宋体"/>
          <w:sz w:val="24"/>
        </w:rPr>
        <w:t>2.质保期：</w:t>
      </w:r>
      <w:r>
        <w:rPr>
          <w:rFonts w:hint="eastAsia" w:ascii="宋体" w:hAnsi="宋体"/>
          <w:sz w:val="24"/>
          <w:lang w:val="en-US" w:eastAsia="zh-CN"/>
        </w:rPr>
        <w:t xml:space="preserve">          </w:t>
      </w:r>
      <w:r>
        <w:rPr>
          <w:rFonts w:hint="eastAsia" w:ascii="宋体" w:hAnsi="宋体"/>
          <w:sz w:val="24"/>
        </w:rPr>
        <w:t>。</w:t>
      </w:r>
    </w:p>
    <w:p w14:paraId="1BEDDEB8">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三、质量标准</w:t>
      </w:r>
    </w:p>
    <w:p w14:paraId="0F85FFA7">
      <w:pPr>
        <w:widowControl/>
        <w:spacing w:line="360" w:lineRule="auto"/>
        <w:ind w:firstLine="480" w:firstLineChars="200"/>
        <w:jc w:val="left"/>
        <w:rPr>
          <w:rFonts w:ascii="宋体" w:cs="仿宋_GB2312"/>
          <w:kern w:val="0"/>
          <w:sz w:val="24"/>
        </w:rPr>
      </w:pPr>
      <w:r>
        <w:rPr>
          <w:rFonts w:hint="eastAsia" w:ascii="宋体" w:hAnsi="宋体" w:cs="仿宋_GB2312"/>
          <w:color w:val="FF0000"/>
          <w:kern w:val="0"/>
          <w:sz w:val="24"/>
        </w:rPr>
        <w:t>符合</w:t>
      </w:r>
      <w:r>
        <w:rPr>
          <w:rFonts w:hint="eastAsia" w:ascii="宋体" w:hAnsi="宋体" w:cs="仿宋_GB2312"/>
          <w:color w:val="FF0000"/>
          <w:kern w:val="0"/>
          <w:sz w:val="24"/>
          <w:u w:val="single"/>
        </w:rPr>
        <w:t>国家、行业及采购人要求的</w:t>
      </w:r>
      <w:r>
        <w:rPr>
          <w:rFonts w:hint="eastAsia" w:ascii="宋体" w:hAnsi="宋体" w:cs="仿宋_GB2312"/>
          <w:color w:val="FF0000"/>
          <w:kern w:val="0"/>
          <w:sz w:val="24"/>
        </w:rPr>
        <w:t>标准</w:t>
      </w:r>
      <w:r>
        <w:rPr>
          <w:rFonts w:hint="eastAsia" w:ascii="宋体" w:hAnsi="宋体" w:cs="仿宋_GB2312"/>
          <w:kern w:val="0"/>
          <w:sz w:val="24"/>
        </w:rPr>
        <w:t>。</w:t>
      </w:r>
    </w:p>
    <w:p w14:paraId="22AD7619">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四、签约合同价与合同价格形式</w:t>
      </w:r>
      <w:r>
        <w:rPr>
          <w:rFonts w:ascii="宋体" w:cs="仿宋_GB2312"/>
          <w:kern w:val="0"/>
          <w:sz w:val="24"/>
        </w:rPr>
        <w:tab/>
      </w:r>
    </w:p>
    <w:p w14:paraId="73985B0B">
      <w:pPr>
        <w:widowControl/>
        <w:spacing w:line="360" w:lineRule="auto"/>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签约合同价为：</w:t>
      </w:r>
    </w:p>
    <w:p w14:paraId="36E9BD84">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人民币（大写）</w:t>
      </w:r>
      <w:r>
        <w:rPr>
          <w:rFonts w:ascii="宋体" w:hAnsi="宋体" w:cs="仿宋_GB2312"/>
          <w:kern w:val="0"/>
          <w:sz w:val="24"/>
          <w:u w:val="single"/>
        </w:rPr>
        <w:t xml:space="preserve"> </w:t>
      </w:r>
      <w:bookmarkStart w:id="3" w:name="chineseContractSum"/>
      <w:r>
        <w:rPr>
          <w:rFonts w:hint="eastAsia" w:ascii="宋体" w:hAnsi="宋体" w:cs="仿宋_GB2312"/>
          <w:kern w:val="0"/>
          <w:sz w:val="24"/>
          <w:u w:val="single"/>
          <w:lang w:val="en-US" w:eastAsia="zh-CN"/>
        </w:rPr>
        <w:t xml:space="preserve">    </w:t>
      </w:r>
      <w:r>
        <w:rPr>
          <w:rFonts w:ascii="宋体" w:hAnsi="宋体" w:cs="仿宋_GB2312"/>
          <w:kern w:val="0"/>
          <w:sz w:val="24"/>
          <w:u w:val="single"/>
        </w:rPr>
        <w:t>元</w:t>
      </w:r>
      <w:bookmarkEnd w:id="3"/>
      <w:r>
        <w:rPr>
          <w:rFonts w:hint="eastAsia" w:ascii="宋体" w:hAnsi="宋体" w:cs="仿宋_GB2312"/>
          <w:kern w:val="0"/>
          <w:sz w:val="24"/>
          <w:u w:val="single"/>
        </w:rPr>
        <w:t>整</w:t>
      </w:r>
      <w:r>
        <w:rPr>
          <w:rFonts w:ascii="宋体" w:hAnsi="宋体" w:cs="仿宋_GB2312"/>
          <w:kern w:val="0"/>
          <w:sz w:val="24"/>
          <w:u w:val="single"/>
        </w:rPr>
        <w:t>(</w:t>
      </w:r>
      <w:r>
        <w:rPr>
          <w:rFonts w:hint="eastAsia" w:ascii="宋体" w:cs="仿宋_GB2312"/>
          <w:kern w:val="0"/>
          <w:sz w:val="24"/>
          <w:u w:val="single"/>
        </w:rPr>
        <w:t>¥</w:t>
      </w:r>
      <w:r>
        <w:rPr>
          <w:rFonts w:hint="eastAsia" w:ascii="宋体" w:cs="仿宋_GB2312"/>
          <w:kern w:val="0"/>
          <w:sz w:val="24"/>
          <w:u w:val="single"/>
          <w:lang w:val="en-US" w:eastAsia="zh-CN"/>
        </w:rPr>
        <w:t xml:space="preserve">      </w:t>
      </w:r>
      <w:r>
        <w:rPr>
          <w:rFonts w:hint="eastAsia" w:ascii="宋体" w:hAnsi="宋体" w:cs="仿宋_GB2312"/>
          <w:kern w:val="0"/>
          <w:sz w:val="24"/>
          <w:u w:val="single"/>
        </w:rPr>
        <w:t>元</w:t>
      </w:r>
      <w:r>
        <w:rPr>
          <w:rFonts w:ascii="宋体" w:hAnsi="宋体" w:cs="仿宋_GB2312"/>
          <w:kern w:val="0"/>
          <w:sz w:val="24"/>
          <w:u w:val="single"/>
        </w:rPr>
        <w:t>)</w:t>
      </w:r>
      <w:r>
        <w:rPr>
          <w:rFonts w:hint="eastAsia" w:ascii="宋体" w:hAnsi="宋体" w:cs="仿宋_GB2312"/>
          <w:kern w:val="0"/>
          <w:sz w:val="24"/>
        </w:rPr>
        <w:t>；</w:t>
      </w:r>
    </w:p>
    <w:p w14:paraId="401848FF">
      <w:pPr>
        <w:widowControl/>
        <w:spacing w:line="360" w:lineRule="auto"/>
        <w:ind w:firstLine="480" w:firstLineChars="200"/>
        <w:jc w:val="left"/>
        <w:rPr>
          <w:rFonts w:hint="eastAsia" w:ascii="宋体" w:hAnsi="宋体" w:cs="仿宋_GB2312"/>
          <w:kern w:val="0"/>
          <w:sz w:val="24"/>
          <w:u w:val="single"/>
        </w:rPr>
      </w:pPr>
      <w:r>
        <w:rPr>
          <w:rFonts w:ascii="宋体" w:hAnsi="宋体" w:cs="仿宋_GB2312"/>
          <w:kern w:val="0"/>
          <w:sz w:val="24"/>
        </w:rPr>
        <w:t>2.</w:t>
      </w:r>
      <w:r>
        <w:rPr>
          <w:rFonts w:hint="eastAsia" w:ascii="宋体" w:hAnsi="宋体" w:cs="仿宋_GB2312"/>
          <w:kern w:val="0"/>
          <w:sz w:val="24"/>
        </w:rPr>
        <w:t>合同价格形式：</w:t>
      </w:r>
      <w:r>
        <w:rPr>
          <w:rFonts w:hint="eastAsia" w:ascii="宋体" w:hAnsi="宋体" w:cs="仿宋_GB2312"/>
          <w:kern w:val="0"/>
          <w:sz w:val="24"/>
          <w:u w:val="single"/>
        </w:rPr>
        <w:t></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0F158E81">
      <w:pPr>
        <w:widowControl/>
        <w:spacing w:line="360" w:lineRule="auto"/>
        <w:ind w:firstLine="480" w:firstLineChars="200"/>
        <w:jc w:val="left"/>
        <w:rPr>
          <w:rFonts w:hint="eastAsia" w:ascii="宋体" w:hAnsi="宋体" w:eastAsia="宋体" w:cs="仿宋_GB2312"/>
          <w:kern w:val="0"/>
          <w:sz w:val="24"/>
          <w:highlight w:val="yellow"/>
          <w:lang w:eastAsia="zh-CN"/>
        </w:rPr>
      </w:pPr>
      <w:r>
        <w:rPr>
          <w:rFonts w:hint="eastAsia" w:ascii="宋体" w:hAnsi="宋体" w:cs="仿宋_GB2312"/>
          <w:kern w:val="0"/>
          <w:sz w:val="24"/>
          <w:highlight w:val="yellow"/>
          <w:lang w:val="en-US" w:eastAsia="zh-CN"/>
        </w:rPr>
        <w:t>五、</w:t>
      </w:r>
      <w:r>
        <w:rPr>
          <w:rFonts w:hint="eastAsia" w:ascii="宋体" w:hAnsi="宋体" w:cs="仿宋_GB2312"/>
          <w:kern w:val="0"/>
          <w:sz w:val="24"/>
          <w:highlight w:val="yellow"/>
        </w:rPr>
        <w:t>专用耗材、后续服务的价格承诺与调整机制</w:t>
      </w:r>
    </w:p>
    <w:p w14:paraId="4D560D8B">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1.价格锁定承诺：</w:t>
      </w:r>
    </w:p>
    <w:p w14:paraId="4E63C414">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1.1乙方承诺，在价格锁定期限内，本合同约定的</w:t>
      </w:r>
      <w:r>
        <w:rPr>
          <w:rFonts w:hint="eastAsia" w:ascii="宋体" w:hAnsi="宋体" w:cs="仿宋_GB2312"/>
          <w:kern w:val="0"/>
          <w:sz w:val="24"/>
          <w:highlight w:val="yellow"/>
          <w:u w:val="single"/>
          <w:lang w:val="en-US" w:eastAsia="zh-CN"/>
        </w:rPr>
        <w:t>专用耗材（</w:t>
      </w:r>
      <w:r>
        <w:rPr>
          <w:rFonts w:hint="eastAsia" w:ascii="宋体" w:hAnsi="宋体" w:cs="仿宋_GB2312"/>
          <w:b/>
          <w:bCs/>
          <w:kern w:val="0"/>
          <w:sz w:val="24"/>
          <w:highlight w:val="yellow"/>
          <w:u w:val="single"/>
          <w:lang w:val="en-US" w:eastAsia="zh-CN"/>
        </w:rPr>
        <w:t>如有</w:t>
      </w:r>
      <w:r>
        <w:rPr>
          <w:rFonts w:hint="eastAsia" w:ascii="宋体" w:hAnsi="宋体" w:cs="仿宋_GB2312"/>
          <w:kern w:val="0"/>
          <w:sz w:val="24"/>
          <w:highlight w:val="yellow"/>
          <w:u w:val="single"/>
          <w:lang w:val="en-US" w:eastAsia="zh-CN"/>
        </w:rPr>
        <w:t>详见附件）、后续服务（</w:t>
      </w:r>
      <w:r>
        <w:rPr>
          <w:rFonts w:hint="eastAsia" w:ascii="宋体" w:hAnsi="宋体" w:cs="仿宋_GB2312"/>
          <w:b/>
          <w:bCs/>
          <w:kern w:val="0"/>
          <w:sz w:val="24"/>
          <w:highlight w:val="yellow"/>
          <w:u w:val="single"/>
          <w:lang w:val="en-US" w:eastAsia="zh-CN"/>
        </w:rPr>
        <w:t>如有</w:t>
      </w:r>
      <w:r>
        <w:rPr>
          <w:rFonts w:hint="eastAsia" w:ascii="宋体" w:hAnsi="宋体" w:cs="仿宋_GB2312"/>
          <w:kern w:val="0"/>
          <w:sz w:val="24"/>
          <w:highlight w:val="yellow"/>
          <w:u w:val="single"/>
          <w:lang w:val="en-US" w:eastAsia="zh-CN"/>
        </w:rPr>
        <w:t>详见附件）…………</w:t>
      </w:r>
      <w:r>
        <w:rPr>
          <w:rFonts w:hint="eastAsia" w:ascii="宋体" w:hAnsi="宋体" w:cs="仿宋_GB2312"/>
          <w:kern w:val="0"/>
          <w:sz w:val="24"/>
          <w:highlight w:val="yellow"/>
          <w:lang w:val="en-US" w:eastAsia="zh-CN"/>
        </w:rPr>
        <w:t>的价格予以锁定，即相关价格为固定单价，不因市场价格波动、汇率变化、税费调整或任何第三方因素而上涨。</w:t>
      </w:r>
    </w:p>
    <w:p w14:paraId="6DB11C5B">
      <w:pPr>
        <w:widowControl/>
        <w:spacing w:line="360" w:lineRule="auto"/>
        <w:ind w:firstLine="480" w:firstLineChars="200"/>
        <w:jc w:val="left"/>
        <w:rPr>
          <w:rFonts w:hint="eastAsia" w:ascii="宋体" w:hAnsi="宋体" w:cs="仿宋_GB2312"/>
          <w:color w:val="auto"/>
          <w:kern w:val="0"/>
          <w:sz w:val="24"/>
          <w:highlight w:val="yellow"/>
          <w:lang w:val="en-US" w:eastAsia="zh-CN"/>
        </w:rPr>
      </w:pPr>
      <w:r>
        <w:rPr>
          <w:rFonts w:hint="eastAsia" w:ascii="宋体" w:hAnsi="宋体" w:cs="仿宋_GB2312"/>
          <w:color w:val="auto"/>
          <w:kern w:val="0"/>
          <w:sz w:val="24"/>
          <w:highlight w:val="yellow"/>
          <w:lang w:val="en-US" w:eastAsia="zh-CN"/>
        </w:rPr>
        <w:t>1.2本合同项下的结算以附件清单为唯一价格依据。未列入清单的项目，</w:t>
      </w:r>
      <w:r>
        <w:rPr>
          <w:rFonts w:hint="eastAsia" w:ascii="宋体" w:hAnsi="宋体" w:cs="仿宋_GB2312"/>
          <w:color w:val="auto"/>
          <w:kern w:val="0"/>
          <w:sz w:val="24"/>
          <w:highlight w:val="yellow"/>
          <w:u w:val="single"/>
          <w:lang w:val="en-US" w:eastAsia="zh-CN"/>
        </w:rPr>
        <w:t>………………</w:t>
      </w:r>
      <w:r>
        <w:rPr>
          <w:rFonts w:hint="eastAsia" w:ascii="宋体" w:hAnsi="宋体" w:cs="仿宋_GB2312"/>
          <w:color w:val="auto"/>
          <w:kern w:val="0"/>
          <w:sz w:val="24"/>
          <w:highlight w:val="yellow"/>
          <w:lang w:val="en-US" w:eastAsia="zh-CN"/>
        </w:rPr>
        <w:t>。</w:t>
      </w:r>
    </w:p>
    <w:p w14:paraId="741DE295">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2.价格调整的严格限制：</w:t>
      </w:r>
    </w:p>
    <w:p w14:paraId="011E2112">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2.1下调机制：若市场价格出现大幅下降，甲方有权要求乙方同步下调锁定价，乙方应提供价格下调的证明或配合甲方进行相关内控程序。</w:t>
      </w:r>
    </w:p>
    <w:p w14:paraId="14A68BF4">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2.2上调机制：</w:t>
      </w:r>
      <w:r>
        <w:rPr>
          <w:rFonts w:hint="eastAsia" w:ascii="宋体" w:hAnsi="宋体" w:cs="仿宋_GB2312"/>
          <w:kern w:val="0"/>
          <w:sz w:val="24"/>
          <w:highlight w:val="yellow"/>
          <w:u w:val="single"/>
          <w:lang w:val="en-US" w:eastAsia="zh-CN"/>
        </w:rPr>
        <w:t>…………</w:t>
      </w:r>
    </w:p>
    <w:p w14:paraId="403525AE">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3.价格锁定期限</w:t>
      </w:r>
      <w:r>
        <w:rPr>
          <w:rFonts w:hint="default" w:ascii="宋体" w:hAnsi="宋体" w:cs="仿宋_GB2312"/>
          <w:kern w:val="0"/>
          <w:sz w:val="24"/>
          <w:highlight w:val="yellow"/>
          <w:lang w:val="en-US" w:eastAsia="zh-CN"/>
        </w:rPr>
        <w:t>：本条款所述的价格锁定机制，自合同签订之日起生效，有效期至</w:t>
      </w:r>
      <w:r>
        <w:rPr>
          <w:rFonts w:hint="eastAsia" w:ascii="宋体" w:hAnsi="宋体" w:cs="仿宋_GB2312"/>
          <w:kern w:val="0"/>
          <w:sz w:val="24"/>
          <w:highlight w:val="yellow"/>
          <w:u w:val="single"/>
          <w:lang w:val="en-US" w:eastAsia="zh-CN"/>
        </w:rPr>
        <w:t xml:space="preserve">       </w:t>
      </w:r>
      <w:r>
        <w:rPr>
          <w:rFonts w:hint="default" w:ascii="宋体" w:hAnsi="宋体" w:cs="仿宋_GB2312"/>
          <w:kern w:val="0"/>
          <w:sz w:val="24"/>
          <w:highlight w:val="yellow"/>
          <w:lang w:val="en-US" w:eastAsia="zh-CN"/>
        </w:rPr>
        <w:t>止</w:t>
      </w:r>
      <w:r>
        <w:rPr>
          <w:rFonts w:hint="eastAsia" w:ascii="宋体" w:hAnsi="宋体" w:cs="仿宋_GB2312"/>
          <w:kern w:val="0"/>
          <w:sz w:val="24"/>
          <w:highlight w:val="yellow"/>
          <w:lang w:val="en-US" w:eastAsia="zh-CN"/>
        </w:rPr>
        <w:t>。</w:t>
      </w:r>
    </w:p>
    <w:p w14:paraId="28DB8F16">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4.</w:t>
      </w:r>
      <w:r>
        <w:rPr>
          <w:rFonts w:hint="default" w:ascii="宋体" w:hAnsi="宋体" w:cs="仿宋_GB2312"/>
          <w:kern w:val="0"/>
          <w:sz w:val="24"/>
          <w:highlight w:val="yellow"/>
          <w:lang w:val="en-US" w:eastAsia="zh-CN"/>
        </w:rPr>
        <w:t>锁定期满后的处理：</w:t>
      </w:r>
      <w:r>
        <w:rPr>
          <w:rFonts w:hint="eastAsia" w:ascii="宋体" w:hAnsi="宋体" w:cs="仿宋_GB2312"/>
          <w:kern w:val="0"/>
          <w:sz w:val="24"/>
          <w:highlight w:val="yellow"/>
          <w:u w:val="single"/>
          <w:lang w:val="en-US" w:eastAsia="zh-CN"/>
        </w:rPr>
        <w:t>………………</w:t>
      </w:r>
    </w:p>
    <w:p w14:paraId="7EB52285">
      <w:pPr>
        <w:widowControl/>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lang w:val="en-US" w:eastAsia="zh-CN"/>
        </w:rPr>
        <w:t>六</w:t>
      </w:r>
      <w:r>
        <w:rPr>
          <w:rFonts w:hint="eastAsia" w:ascii="宋体" w:hAnsi="宋体" w:cs="仿宋_GB2312"/>
          <w:kern w:val="0"/>
          <w:sz w:val="24"/>
          <w:highlight w:val="none"/>
        </w:rPr>
        <w:t>、项目经理</w:t>
      </w:r>
    </w:p>
    <w:p w14:paraId="05FA37E3">
      <w:pPr>
        <w:widowControl/>
        <w:spacing w:line="360" w:lineRule="auto"/>
        <w:ind w:firstLine="480" w:firstLineChars="200"/>
        <w:jc w:val="left"/>
        <w:rPr>
          <w:rFonts w:hint="default" w:ascii="宋体" w:eastAsia="宋体" w:cs="仿宋_GB2312"/>
          <w:kern w:val="0"/>
          <w:sz w:val="24"/>
          <w:lang w:val="en-US" w:eastAsia="zh-CN"/>
        </w:rPr>
      </w:pPr>
      <w:r>
        <w:rPr>
          <w:rFonts w:hint="eastAsia" w:ascii="宋体" w:hAnsi="宋体" w:cs="仿宋_GB2312"/>
          <w:kern w:val="0"/>
          <w:sz w:val="24"/>
        </w:rPr>
        <w:t>供应商项目经理：</w:t>
      </w:r>
      <w:r>
        <w:rPr>
          <w:rFonts w:hint="eastAsia" w:ascii="宋体" w:hAnsi="宋体" w:cs="仿宋_GB2312"/>
          <w:kern w:val="0"/>
          <w:sz w:val="24"/>
          <w:u w:val="single"/>
          <w:lang w:val="en-US" w:eastAsia="zh-CN"/>
        </w:rPr>
        <w:t xml:space="preserve">      </w:t>
      </w:r>
    </w:p>
    <w:p w14:paraId="6B3EC4C5">
      <w:pPr>
        <w:spacing w:line="360" w:lineRule="auto"/>
        <w:ind w:firstLine="480" w:firstLineChars="200"/>
        <w:rPr>
          <w:rFonts w:hint="eastAsia" w:ascii="宋体" w:hAnsi="宋体" w:cs="宋体"/>
          <w:sz w:val="24"/>
        </w:rPr>
      </w:pPr>
      <w:r>
        <w:rPr>
          <w:rFonts w:hint="eastAsia" w:ascii="宋体" w:hAnsi="宋体" w:cs="宋体"/>
          <w:sz w:val="24"/>
          <w:lang w:val="en-US" w:eastAsia="zh-CN"/>
        </w:rPr>
        <w:t>七</w:t>
      </w:r>
      <w:r>
        <w:rPr>
          <w:rFonts w:hint="eastAsia" w:ascii="宋体" w:hAnsi="宋体" w:cs="宋体"/>
          <w:sz w:val="24"/>
        </w:rPr>
        <w:t>、资金来源</w:t>
      </w:r>
    </w:p>
    <w:p w14:paraId="620FBA71">
      <w:pPr>
        <w:spacing w:line="360" w:lineRule="auto"/>
        <w:ind w:firstLine="480" w:firstLineChars="200"/>
        <w:rPr>
          <w:rFonts w:hint="eastAsia" w:ascii="宋体" w:hAnsi="宋体" w:cs="宋体"/>
          <w:sz w:val="24"/>
          <w:u w:val="single"/>
        </w:rPr>
      </w:pPr>
      <w:r>
        <w:rPr>
          <w:rFonts w:hint="eastAsia" w:ascii="宋体" w:hAnsi="宋体" w:cs="宋体"/>
          <w:sz w:val="24"/>
        </w:rPr>
        <w:t>预算内资金</w:t>
      </w:r>
      <w:r>
        <w:rPr>
          <w:rFonts w:hint="eastAsia" w:ascii="宋体" w:hAnsi="宋体" w:cs="宋体"/>
          <w:sz w:val="24"/>
          <w:u w:val="single"/>
          <w:lang w:val="en-US" w:eastAsia="zh-CN"/>
        </w:rPr>
        <w:t xml:space="preserve">       </w:t>
      </w:r>
      <w:r>
        <w:rPr>
          <w:rFonts w:hint="eastAsia" w:ascii="宋体" w:hAnsi="宋体" w:cs="宋体"/>
          <w:sz w:val="24"/>
        </w:rPr>
        <w:t>元；财政专户资金：</w:t>
      </w:r>
      <w:r>
        <w:rPr>
          <w:rFonts w:hint="eastAsia" w:ascii="宋体" w:hAnsi="宋体" w:cs="宋体"/>
          <w:sz w:val="24"/>
          <w:u w:val="single"/>
          <w:lang w:val="en-US" w:eastAsia="zh-CN"/>
        </w:rPr>
        <w:t xml:space="preserve">   </w:t>
      </w:r>
      <w:r>
        <w:rPr>
          <w:rFonts w:hint="eastAsia" w:ascii="宋体" w:hAnsi="宋体" w:cs="宋体"/>
          <w:sz w:val="24"/>
        </w:rPr>
        <w:t>元；自筹资金：</w:t>
      </w:r>
      <w:r>
        <w:rPr>
          <w:rFonts w:hint="eastAsia" w:ascii="宋体" w:hAnsi="宋体" w:cs="宋体"/>
          <w:sz w:val="24"/>
          <w:u w:val="single"/>
          <w:lang w:val="en-US" w:eastAsia="zh-CN"/>
        </w:rPr>
        <w:t xml:space="preserve">    </w:t>
      </w:r>
      <w:r>
        <w:rPr>
          <w:rFonts w:hint="eastAsia" w:ascii="宋体" w:hAnsi="宋体" w:cs="宋体"/>
          <w:sz w:val="24"/>
        </w:rPr>
        <w:t>元。</w:t>
      </w:r>
    </w:p>
    <w:p w14:paraId="10706B14">
      <w:pPr>
        <w:spacing w:line="360" w:lineRule="auto"/>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八</w:t>
      </w:r>
      <w:r>
        <w:rPr>
          <w:rFonts w:hint="eastAsia" w:ascii="宋体" w:hAnsi="宋体" w:cs="宋体"/>
          <w:sz w:val="24"/>
        </w:rPr>
        <w:t>、付款方式</w:t>
      </w:r>
    </w:p>
    <w:p w14:paraId="43C89291">
      <w:pPr>
        <w:spacing w:line="360" w:lineRule="auto"/>
        <w:ind w:firstLine="480" w:firstLineChars="200"/>
        <w:rPr>
          <w:rFonts w:hint="eastAsia" w:ascii="宋体" w:hAnsi="宋体" w:cs="宋体"/>
          <w:sz w:val="24"/>
          <w:u w:val="single"/>
        </w:rPr>
      </w:pPr>
      <w:r>
        <w:rPr>
          <w:rFonts w:hint="eastAsia" w:ascii="宋体" w:hAnsi="宋体" w:cs="宋体"/>
          <w:sz w:val="24"/>
        </w:rPr>
        <w:t>□一次性支付方式：</w:t>
      </w:r>
      <w:r>
        <w:rPr>
          <w:rFonts w:hint="eastAsia" w:ascii="宋体" w:hAnsi="宋体" w:cs="宋体"/>
          <w:sz w:val="24"/>
          <w:u w:val="single"/>
        </w:rPr>
        <w:t xml:space="preserve">                                              </w:t>
      </w:r>
    </w:p>
    <w:p w14:paraId="00AB9647">
      <w:pPr>
        <w:spacing w:line="360" w:lineRule="auto"/>
        <w:ind w:firstLine="480" w:firstLineChars="200"/>
        <w:rPr>
          <w:rFonts w:hint="default" w:ascii="宋体" w:hAnsi="宋体" w:eastAsia="宋体" w:cs="宋体"/>
          <w:sz w:val="24"/>
          <w:u w:val="single"/>
          <w:lang w:val="en-US" w:eastAsia="zh-CN"/>
        </w:rPr>
      </w:pPr>
      <w:r>
        <w:rPr>
          <w:rFonts w:hint="eastAsia" w:ascii="宋体" w:hAnsi="宋体" w:cs="宋体"/>
          <w:sz w:val="24"/>
          <w:lang w:eastAsia="zh-CN"/>
        </w:rPr>
        <w:t>□</w:t>
      </w:r>
      <w:r>
        <w:rPr>
          <w:rFonts w:hint="eastAsia" w:ascii="宋体" w:hAnsi="宋体" w:cs="宋体"/>
          <w:sz w:val="24"/>
        </w:rPr>
        <w:t>分期支付方</w:t>
      </w:r>
      <w:r>
        <w:rPr>
          <w:rFonts w:hint="eastAsia" w:ascii="宋体" w:hAnsi="宋体" w:cs="宋体"/>
          <w:color w:val="auto"/>
          <w:sz w:val="24"/>
        </w:rPr>
        <w:t>式：</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b/>
          <w:bCs/>
          <w:color w:val="auto"/>
          <w:sz w:val="24"/>
          <w:u w:val="single"/>
          <w:lang w:val="en-US" w:eastAsia="zh-CN"/>
        </w:rPr>
        <w:t xml:space="preserve">                                               </w:t>
      </w:r>
    </w:p>
    <w:p w14:paraId="51B0CDDA">
      <w:pPr>
        <w:spacing w:line="360" w:lineRule="auto"/>
        <w:ind w:firstLine="480" w:firstLineChars="200"/>
        <w:rPr>
          <w:rFonts w:hint="eastAsia" w:ascii="宋体" w:hAnsi="宋体" w:cs="宋体"/>
          <w:sz w:val="24"/>
          <w:u w:val="single"/>
        </w:rPr>
      </w:pPr>
      <w:r>
        <w:rPr>
          <w:rFonts w:hint="eastAsia" w:ascii="宋体" w:hAnsi="宋体" w:cs="宋体"/>
          <w:sz w:val="24"/>
        </w:rPr>
        <w:t>□其他支付方式：</w:t>
      </w:r>
      <w:r>
        <w:rPr>
          <w:rFonts w:hint="eastAsia" w:ascii="宋体" w:hAnsi="宋体" w:cs="宋体"/>
          <w:sz w:val="24"/>
          <w:u w:val="single"/>
        </w:rPr>
        <w:t xml:space="preserve">                                                 </w:t>
      </w:r>
    </w:p>
    <w:p w14:paraId="1CD1A6C2">
      <w:pPr>
        <w:spacing w:line="360" w:lineRule="auto"/>
        <w:ind w:firstLine="480" w:firstLineChars="200"/>
        <w:rPr>
          <w:rFonts w:hint="eastAsia" w:ascii="宋体" w:hAnsi="宋体" w:eastAsia="宋体" w:cs="宋体"/>
          <w:color w:val="FF0000"/>
          <w:sz w:val="24"/>
        </w:rPr>
      </w:pPr>
      <w:r>
        <w:rPr>
          <w:rFonts w:hint="eastAsia" w:ascii="宋体" w:hAnsi="宋体" w:eastAsia="宋体" w:cs="宋体"/>
          <w:color w:val="FF0000"/>
          <w:sz w:val="24"/>
        </w:rPr>
        <w:t>供应商需开具全额增值税发票</w:t>
      </w:r>
    </w:p>
    <w:p w14:paraId="06D5F68C">
      <w:pPr>
        <w:spacing w:line="360" w:lineRule="auto"/>
        <w:ind w:firstLine="480" w:firstLineChars="200"/>
        <w:rPr>
          <w:rFonts w:hint="eastAsia" w:ascii="宋体" w:hAnsi="宋体" w:cs="宋体"/>
          <w:sz w:val="24"/>
        </w:rPr>
      </w:pPr>
      <w:r>
        <w:rPr>
          <w:rFonts w:hint="eastAsia" w:ascii="宋体" w:hAnsi="宋体" w:cs="宋体"/>
          <w:sz w:val="24"/>
          <w:lang w:val="en-US" w:eastAsia="zh-CN"/>
        </w:rPr>
        <w:t>九</w:t>
      </w:r>
      <w:r>
        <w:rPr>
          <w:rFonts w:hint="eastAsia" w:ascii="宋体" w:hAnsi="宋体" w:cs="宋体"/>
          <w:sz w:val="24"/>
        </w:rPr>
        <w:t xml:space="preserve">、违约责任 </w:t>
      </w:r>
    </w:p>
    <w:p w14:paraId="59600956">
      <w:pPr>
        <w:spacing w:line="360" w:lineRule="auto"/>
        <w:ind w:firstLine="480" w:firstLineChars="200"/>
        <w:rPr>
          <w:rFonts w:hint="eastAsia" w:ascii="宋体" w:hAnsi="宋体" w:cs="宋体"/>
          <w:sz w:val="24"/>
          <w:u w:val="none"/>
        </w:rPr>
      </w:pPr>
      <w:r>
        <w:rPr>
          <w:rFonts w:hint="eastAsia" w:ascii="宋体" w:hAnsi="宋体" w:cs="宋体"/>
          <w:sz w:val="24"/>
          <w:u w:val="none"/>
        </w:rPr>
        <w:t>1、乙方不能按合同规定的交货时间进行交货（验收合格为交货），每逾期一天按合同标的总额的5%向甲方支付违约金。如出现货物质量或服务质量等问题，乙方除继续解决质量问题外，还应按照合同标的总额的20%向甲方支付违约金并赔偿甲方的全部损失.同时甲方有权解除合同。</w:t>
      </w:r>
    </w:p>
    <w:p w14:paraId="54531616">
      <w:pPr>
        <w:spacing w:line="360" w:lineRule="auto"/>
        <w:ind w:firstLine="480" w:firstLineChars="200"/>
        <w:rPr>
          <w:rFonts w:hint="eastAsia" w:ascii="宋体" w:hAnsi="宋体" w:cs="宋体"/>
          <w:sz w:val="24"/>
          <w:u w:val="none"/>
        </w:rPr>
      </w:pPr>
      <w:r>
        <w:rPr>
          <w:rFonts w:hint="eastAsia" w:ascii="宋体" w:hAnsi="宋体" w:cs="宋体"/>
          <w:sz w:val="24"/>
          <w:u w:val="none"/>
        </w:rPr>
        <w:t xml:space="preserve"> 2、交付货物的规格和技术参数、质量达不到合同及规范要求的，甲方有权要求重新发货，其相应费用由乙方承担，造成延期，由乙方按照本合同迟延交付约定承担违约责任。若交付货物的规格和技术参数、质量仍达不到合同及规范要求的，按照合同标的额的20%向甲方支付违约金并赔偿甲方的全部损失。同时甲方有权解除合同。 </w:t>
      </w:r>
    </w:p>
    <w:p w14:paraId="12832EC6">
      <w:pPr>
        <w:spacing w:line="360" w:lineRule="auto"/>
        <w:ind w:firstLine="480" w:firstLineChars="200"/>
        <w:rPr>
          <w:rFonts w:hint="eastAsia" w:ascii="宋体" w:hAnsi="宋体" w:cs="宋体"/>
          <w:sz w:val="24"/>
          <w:u w:val="none"/>
        </w:rPr>
      </w:pPr>
      <w:r>
        <w:rPr>
          <w:rFonts w:hint="eastAsia" w:ascii="宋体" w:hAnsi="宋体" w:cs="宋体"/>
          <w:sz w:val="24"/>
          <w:u w:val="none"/>
        </w:rPr>
        <w:t xml:space="preserve">3、乙方不得将权利义务全部或者部分转让第三人，否则按照合同标的总额的50%向甲方支付违约金并赔偿甲方的全部损失 </w:t>
      </w:r>
    </w:p>
    <w:p w14:paraId="4DA6212B">
      <w:pPr>
        <w:spacing w:line="360" w:lineRule="auto"/>
        <w:ind w:firstLine="480" w:firstLineChars="200"/>
        <w:rPr>
          <w:rFonts w:hint="eastAsia" w:ascii="宋体" w:hAnsi="宋体" w:cs="宋体"/>
          <w:sz w:val="24"/>
          <w:u w:val="none"/>
        </w:rPr>
      </w:pPr>
      <w:r>
        <w:rPr>
          <w:rFonts w:hint="eastAsia" w:ascii="宋体" w:hAnsi="宋体" w:cs="宋体"/>
          <w:sz w:val="24"/>
          <w:u w:val="none"/>
        </w:rPr>
        <w:t xml:space="preserve">4、如因乙方违约，双方未能就赔偿损失达成协议，引起诉讼或仲裁时，违约方除应赔偿对方经济损失外，还应承担对方因诉讼或仲裁所支付的律师代理费、诉讼、仲裁等相关费用。 </w:t>
      </w:r>
    </w:p>
    <w:p w14:paraId="79535425">
      <w:pPr>
        <w:spacing w:line="360" w:lineRule="auto"/>
        <w:ind w:firstLine="480" w:firstLineChars="200"/>
        <w:rPr>
          <w:rFonts w:hint="eastAsia" w:ascii="宋体" w:hAnsi="宋体" w:cs="宋体"/>
          <w:sz w:val="24"/>
          <w:u w:val="none"/>
        </w:rPr>
      </w:pPr>
      <w:r>
        <w:rPr>
          <w:rFonts w:hint="eastAsia" w:ascii="宋体" w:hAnsi="宋体" w:cs="宋体"/>
          <w:sz w:val="24"/>
          <w:u w:val="none"/>
        </w:rPr>
        <w:t>5、除本合同已有约定的违约金责任条款外，乙方违背合同的其他约定或者法律法规定，应当按照合同标的总额的20%向甲方支付违约金并赔偿甲方的全部损失。</w:t>
      </w:r>
    </w:p>
    <w:p w14:paraId="642A031E">
      <w:pPr>
        <w:spacing w:line="360" w:lineRule="auto"/>
        <w:ind w:firstLine="480" w:firstLineChars="200"/>
        <w:rPr>
          <w:rFonts w:hint="eastAsia" w:ascii="宋体" w:hAnsi="宋体" w:cs="宋体"/>
          <w:sz w:val="24"/>
          <w:u w:val="none"/>
        </w:rPr>
      </w:pPr>
      <w:r>
        <w:rPr>
          <w:rFonts w:hint="eastAsia" w:ascii="宋体" w:hAnsi="宋体" w:cs="宋体"/>
          <w:sz w:val="24"/>
          <w:u w:val="none"/>
        </w:rPr>
        <w:t>6、按照合同规定应该赔偿的违约金、赔偿金等，应当在明确责任后10日内，按银行规定或双方商定的结算办法付清，否则每延迟1日，按合同总额的0.3‰支付滞纳金。</w:t>
      </w:r>
    </w:p>
    <w:p w14:paraId="78B49F12">
      <w:pPr>
        <w:spacing w:line="360" w:lineRule="auto"/>
        <w:ind w:firstLine="480" w:firstLineChars="200"/>
        <w:rPr>
          <w:rFonts w:hint="eastAsia" w:ascii="宋体" w:hAnsi="宋体" w:cs="宋体"/>
          <w:sz w:val="24"/>
          <w:highlight w:val="yellow"/>
          <w:u w:val="none"/>
        </w:rPr>
      </w:pPr>
      <w:bookmarkStart w:id="6" w:name="_GoBack"/>
      <w:r>
        <w:rPr>
          <w:rFonts w:hint="eastAsia" w:ascii="宋体" w:hAnsi="宋体" w:cs="宋体"/>
          <w:sz w:val="24"/>
          <w:highlight w:val="yellow"/>
          <w:u w:val="none"/>
          <w:lang w:val="en-US" w:eastAsia="zh-CN"/>
        </w:rPr>
        <w:t>7、</w:t>
      </w:r>
      <w:r>
        <w:rPr>
          <w:rFonts w:hint="eastAsia" w:ascii="宋体" w:hAnsi="宋体" w:cs="宋体"/>
          <w:sz w:val="24"/>
          <w:highlight w:val="yellow"/>
          <w:u w:val="none"/>
        </w:rPr>
        <w:t>违反报价承诺的违约责任：</w:t>
      </w:r>
    </w:p>
    <w:p w14:paraId="083AA94A">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7.1</w:t>
      </w:r>
      <w:r>
        <w:rPr>
          <w:rFonts w:hint="eastAsia" w:ascii="宋体" w:hAnsi="宋体" w:cs="宋体"/>
          <w:sz w:val="24"/>
          <w:highlight w:val="yellow"/>
          <w:u w:val="none"/>
        </w:rPr>
        <w:t>若乙方在合同履行过程中，出现以下情形之一，视为严重违反报价承诺：</w:t>
      </w:r>
    </w:p>
    <w:p w14:paraId="1C7C3D5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拒绝以投标/响应文件承诺的价格提供专用耗材或后续服务；</w:t>
      </w:r>
    </w:p>
    <w:p w14:paraId="42E766E7">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以“停产”“升级”等理由变相抬高价格或强制搭售其他产品。</w:t>
      </w:r>
    </w:p>
    <w:p w14:paraId="526E8F8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7.2</w:t>
      </w:r>
      <w:r>
        <w:rPr>
          <w:rFonts w:hint="eastAsia" w:ascii="宋体" w:hAnsi="宋体" w:cs="宋体"/>
          <w:sz w:val="24"/>
          <w:highlight w:val="yellow"/>
          <w:u w:val="none"/>
        </w:rPr>
        <w:t>处理方式：</w:t>
      </w:r>
    </w:p>
    <w:p w14:paraId="1389291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差价追偿：甲方有权自行或在市场上采购替代产品或服务，由此产生的采购价格高于本合同锁定价格的差价损失，由乙方全额承担。</w:t>
      </w:r>
    </w:p>
    <w:p w14:paraId="614FD677">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违约金：除赔偿差价损失外，乙方还应向甲方支付涉及违规金额3倍的违约金；若违规金额难以计算，则一次性向甲方支付人民币</w:t>
      </w:r>
      <w:r>
        <w:rPr>
          <w:rFonts w:hint="eastAsia" w:ascii="宋体" w:hAnsi="宋体" w:cs="宋体"/>
          <w:sz w:val="24"/>
          <w:highlight w:val="lightGray"/>
          <w:u w:val="none"/>
          <w:lang w:val="en-US" w:eastAsia="zh-CN"/>
        </w:rPr>
        <w:t>5</w:t>
      </w:r>
      <w:r>
        <w:rPr>
          <w:rFonts w:hint="eastAsia" w:ascii="宋体" w:hAnsi="宋体" w:cs="宋体"/>
          <w:sz w:val="24"/>
          <w:highlight w:val="lightGray"/>
          <w:u w:val="none"/>
        </w:rPr>
        <w:t>0000元</w:t>
      </w:r>
      <w:r>
        <w:rPr>
          <w:rFonts w:hint="eastAsia" w:ascii="宋体" w:hAnsi="宋体" w:cs="宋体"/>
          <w:sz w:val="24"/>
          <w:highlight w:val="yellow"/>
          <w:u w:val="none"/>
        </w:rPr>
        <w:t>的违约金。</w:t>
      </w:r>
    </w:p>
    <w:p w14:paraId="6B183A0E">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8、</w:t>
      </w:r>
      <w:r>
        <w:rPr>
          <w:rFonts w:hint="eastAsia" w:ascii="宋体" w:hAnsi="宋体" w:cs="宋体"/>
          <w:sz w:val="24"/>
          <w:highlight w:val="yellow"/>
          <w:u w:val="none"/>
        </w:rPr>
        <w:t>降低履约标准：</w:t>
      </w:r>
    </w:p>
    <w:p w14:paraId="6436B4AF">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8.1</w:t>
      </w:r>
      <w:r>
        <w:rPr>
          <w:rFonts w:hint="eastAsia" w:ascii="宋体" w:hAnsi="宋体" w:cs="宋体"/>
          <w:sz w:val="24"/>
          <w:highlight w:val="yellow"/>
          <w:u w:val="none"/>
        </w:rPr>
        <w:t>若乙方提供的专用耗材、后续服务的技术参数、质量标准、响应时间低于投标</w:t>
      </w: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响应</w:t>
      </w:r>
      <w:r>
        <w:rPr>
          <w:rFonts w:hint="eastAsia" w:ascii="宋体" w:hAnsi="宋体" w:cs="宋体"/>
          <w:sz w:val="24"/>
          <w:highlight w:val="yellow"/>
          <w:u w:val="none"/>
          <w:lang w:eastAsia="zh-CN"/>
        </w:rPr>
        <w:t>）</w:t>
      </w:r>
      <w:r>
        <w:rPr>
          <w:rFonts w:hint="eastAsia" w:ascii="宋体" w:hAnsi="宋体" w:cs="宋体"/>
          <w:sz w:val="24"/>
          <w:highlight w:val="yellow"/>
          <w:u w:val="none"/>
        </w:rPr>
        <w:t>文件或合同附件承诺的标准，且未通过书面形式征得甲方同意，视为降低履约标准。</w:t>
      </w:r>
    </w:p>
    <w:p w14:paraId="6FEB249D">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8.2</w:t>
      </w:r>
      <w:r>
        <w:rPr>
          <w:rFonts w:hint="eastAsia" w:ascii="宋体" w:hAnsi="宋体" w:cs="宋体"/>
          <w:sz w:val="24"/>
          <w:highlight w:val="yellow"/>
          <w:u w:val="none"/>
        </w:rPr>
        <w:t>处理方式：</w:t>
      </w:r>
    </w:p>
    <w:p w14:paraId="641A90ED">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甲方发现后有权发出整改通知，乙方须在</w:t>
      </w:r>
      <w:r>
        <w:rPr>
          <w:rFonts w:hint="eastAsia" w:ascii="宋体" w:hAnsi="宋体" w:cs="宋体"/>
          <w:sz w:val="24"/>
          <w:highlight w:val="yellow"/>
          <w:u w:val="none"/>
          <w:lang w:val="en-US" w:eastAsia="zh-CN"/>
        </w:rPr>
        <w:t>3</w:t>
      </w:r>
      <w:r>
        <w:rPr>
          <w:rFonts w:hint="eastAsia" w:ascii="宋体" w:hAnsi="宋体" w:cs="宋体"/>
          <w:sz w:val="24"/>
          <w:highlight w:val="yellow"/>
          <w:u w:val="none"/>
        </w:rPr>
        <w:t>日内无条件整改至合同标准。</w:t>
      </w:r>
    </w:p>
    <w:p w14:paraId="23BF19FF">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若逾期未整改或整改后仍不合格，甲方有权每次违约扣减合同总价的</w:t>
      </w:r>
      <w:r>
        <w:rPr>
          <w:rFonts w:hint="eastAsia" w:ascii="宋体" w:hAnsi="宋体" w:cs="宋体"/>
          <w:sz w:val="24"/>
          <w:highlight w:val="yellow"/>
          <w:u w:val="none"/>
          <w:lang w:val="en-US" w:eastAsia="zh-CN"/>
        </w:rPr>
        <w:t>1</w:t>
      </w:r>
      <w:r>
        <w:rPr>
          <w:rFonts w:hint="eastAsia" w:ascii="宋体" w:hAnsi="宋体" w:cs="宋体"/>
          <w:sz w:val="24"/>
          <w:highlight w:val="yellow"/>
          <w:u w:val="none"/>
        </w:rPr>
        <w:t>%。</w:t>
      </w:r>
    </w:p>
    <w:p w14:paraId="6DDFC6C7">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3</w:t>
      </w:r>
      <w:r>
        <w:rPr>
          <w:rFonts w:hint="eastAsia" w:ascii="宋体" w:hAnsi="宋体" w:cs="宋体"/>
          <w:sz w:val="24"/>
          <w:highlight w:val="yellow"/>
          <w:u w:val="none"/>
          <w:lang w:eastAsia="zh-CN"/>
        </w:rPr>
        <w:t>）</w:t>
      </w:r>
      <w:r>
        <w:rPr>
          <w:rFonts w:hint="eastAsia" w:ascii="宋体" w:hAnsi="宋体" w:cs="宋体"/>
          <w:sz w:val="24"/>
          <w:highlight w:val="yellow"/>
          <w:u w:val="none"/>
        </w:rPr>
        <w:t>若降低标准行为导致甲方无法正常使用或造成损失的，视为乙方</w:t>
      </w:r>
      <w:r>
        <w:rPr>
          <w:rFonts w:hint="eastAsia" w:ascii="宋体" w:hAnsi="宋体" w:cs="宋体"/>
          <w:sz w:val="24"/>
          <w:highlight w:val="yellow"/>
          <w:u w:val="none"/>
          <w:lang w:val="en-US" w:eastAsia="zh-CN"/>
        </w:rPr>
        <w:t>违约</w:t>
      </w:r>
      <w:r>
        <w:rPr>
          <w:rFonts w:hint="eastAsia" w:ascii="宋体" w:hAnsi="宋体" w:cs="宋体"/>
          <w:sz w:val="24"/>
          <w:highlight w:val="lightGray"/>
          <w:u w:val="none"/>
        </w:rPr>
        <w:t>按照合同标的总额的20%向甲方支付违约金并赔偿甲方的全部损失.同时甲方有权解除合同。</w:t>
      </w:r>
    </w:p>
    <w:p w14:paraId="34BCDA3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9、</w:t>
      </w:r>
      <w:r>
        <w:rPr>
          <w:rFonts w:hint="eastAsia" w:ascii="宋体" w:hAnsi="宋体" w:cs="宋体"/>
          <w:sz w:val="24"/>
          <w:highlight w:val="yellow"/>
          <w:u w:val="none"/>
        </w:rPr>
        <w:t>合同解除权：</w:t>
      </w:r>
    </w:p>
    <w:p w14:paraId="21B00806">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9.1</w:t>
      </w:r>
      <w:r>
        <w:rPr>
          <w:rFonts w:hint="eastAsia" w:ascii="宋体" w:hAnsi="宋体" w:cs="宋体"/>
          <w:sz w:val="24"/>
          <w:highlight w:val="yellow"/>
          <w:u w:val="none"/>
        </w:rPr>
        <w:t>发生下列任一情形，甲方有权单方书面通知乙方解除本合同，并不承担任何违约责任，且乙方应赔偿甲方全部损失：</w:t>
      </w:r>
    </w:p>
    <w:p w14:paraId="1173F36E">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乙方累计2次违反价格锁定承诺的；</w:t>
      </w:r>
    </w:p>
    <w:p w14:paraId="27E0293C">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乙方降低履约标准，经甲方书面警告后仍不改正，或累计发生3次以上的；</w:t>
      </w:r>
    </w:p>
    <w:p w14:paraId="08D5C75A">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3</w:t>
      </w:r>
      <w:r>
        <w:rPr>
          <w:rFonts w:hint="eastAsia" w:ascii="宋体" w:hAnsi="宋体" w:cs="宋体"/>
          <w:sz w:val="24"/>
          <w:highlight w:val="yellow"/>
          <w:u w:val="none"/>
          <w:lang w:eastAsia="zh-CN"/>
        </w:rPr>
        <w:t>）</w:t>
      </w:r>
      <w:r>
        <w:rPr>
          <w:rFonts w:hint="eastAsia" w:ascii="宋体" w:hAnsi="宋体" w:cs="宋体"/>
          <w:sz w:val="24"/>
          <w:highlight w:val="yellow"/>
          <w:u w:val="none"/>
        </w:rPr>
        <w:t>因乙方提供的耗材或服务质量问题导致发生安全事故或重大故障的；</w:t>
      </w:r>
    </w:p>
    <w:p w14:paraId="4892E865">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4</w:t>
      </w:r>
      <w:r>
        <w:rPr>
          <w:rFonts w:hint="eastAsia" w:ascii="宋体" w:hAnsi="宋体" w:cs="宋体"/>
          <w:sz w:val="24"/>
          <w:highlight w:val="yellow"/>
          <w:u w:val="none"/>
          <w:lang w:eastAsia="zh-CN"/>
        </w:rPr>
        <w:t>）</w:t>
      </w:r>
      <w:r>
        <w:rPr>
          <w:rFonts w:hint="eastAsia" w:ascii="宋体" w:hAnsi="宋体" w:cs="宋体"/>
          <w:sz w:val="24"/>
          <w:highlight w:val="yellow"/>
          <w:u w:val="none"/>
        </w:rPr>
        <w:t>乙方明确表示或者以自己的行为表明不履行合同主要义务的。</w:t>
      </w:r>
    </w:p>
    <w:p w14:paraId="4A2FAC3B">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10、</w:t>
      </w:r>
      <w:r>
        <w:rPr>
          <w:rFonts w:hint="eastAsia" w:ascii="宋体" w:hAnsi="宋体" w:cs="宋体"/>
          <w:sz w:val="24"/>
          <w:highlight w:val="yellow"/>
          <w:u w:val="none"/>
        </w:rPr>
        <w:t>乙方发生上述任何违约行为，甲方均有权直接从履约保证金中扣除相应违约金、赔偿金。履约保证金不足以支付上述款项的，甲方有权从未支付的合同款项中直接抵扣，或继续向乙方追偿。</w:t>
      </w:r>
    </w:p>
    <w:p w14:paraId="35C7DC3C">
      <w:pPr>
        <w:spacing w:line="360" w:lineRule="auto"/>
        <w:ind w:firstLine="480" w:firstLineChars="200"/>
        <w:rPr>
          <w:rFonts w:hint="eastAsia"/>
          <w:highlight w:val="yellow"/>
        </w:rPr>
      </w:pPr>
      <w:r>
        <w:rPr>
          <w:rFonts w:hint="eastAsia" w:ascii="宋体" w:hAnsi="宋体" w:cs="宋体"/>
          <w:sz w:val="24"/>
          <w:highlight w:val="yellow"/>
          <w:u w:val="none"/>
          <w:lang w:val="en-US" w:eastAsia="zh-CN"/>
        </w:rPr>
        <w:t>11、</w:t>
      </w:r>
      <w:r>
        <w:rPr>
          <w:rFonts w:hint="eastAsia" w:ascii="宋体" w:hAnsi="宋体" w:cs="宋体"/>
          <w:sz w:val="24"/>
          <w:highlight w:val="yellow"/>
          <w:u w:val="none"/>
        </w:rPr>
        <w:t>因乙方违约给甲方造成的损失，包括但不限于直接经济损失、可得利益损失、第三方索赔损失以及甲方为索赔支出的诉讼费、律师费、保全费、鉴定费、差旅费等全部由乙方承担。</w:t>
      </w:r>
    </w:p>
    <w:bookmarkEnd w:id="6"/>
    <w:p w14:paraId="25AA169E">
      <w:pPr>
        <w:spacing w:line="360" w:lineRule="auto"/>
        <w:ind w:firstLine="480" w:firstLineChars="200"/>
        <w:rPr>
          <w:rFonts w:hint="eastAsia" w:ascii="宋体" w:hAnsi="宋体" w:cs="宋体"/>
          <w:sz w:val="24"/>
        </w:rPr>
      </w:pPr>
      <w:r>
        <w:rPr>
          <w:rFonts w:hint="eastAsia" w:ascii="宋体" w:hAnsi="宋体" w:cs="宋体"/>
          <w:sz w:val="24"/>
          <w:lang w:val="en-US" w:eastAsia="zh-CN"/>
        </w:rPr>
        <w:t>十</w:t>
      </w:r>
      <w:r>
        <w:rPr>
          <w:rFonts w:hint="eastAsia" w:ascii="宋体" w:hAnsi="宋体" w:cs="宋体"/>
          <w:sz w:val="24"/>
        </w:rPr>
        <w:t>、合同融资事项</w:t>
      </w:r>
    </w:p>
    <w:p w14:paraId="09327548">
      <w:pPr>
        <w:spacing w:line="360" w:lineRule="auto"/>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6FCA0260">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一</w:t>
      </w:r>
      <w:r>
        <w:rPr>
          <w:rFonts w:hint="eastAsia" w:ascii="宋体" w:hAnsi="宋体" w:cs="仿宋_GB2312"/>
          <w:kern w:val="0"/>
          <w:sz w:val="24"/>
        </w:rPr>
        <w:t>、合同文件构成</w:t>
      </w:r>
    </w:p>
    <w:p w14:paraId="33CA180F">
      <w:pPr>
        <w:widowControl/>
        <w:spacing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本协议书与下列文件一起构成合同文件：</w:t>
      </w:r>
    </w:p>
    <w:p w14:paraId="66A823F5">
      <w:pPr>
        <w:adjustRightInd w:val="0"/>
        <w:snapToGrid w:val="0"/>
        <w:spacing w:before="0" w:beforeLines="0"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eastAsia="zh-CN"/>
        </w:rPr>
        <w:t>政府采购</w:t>
      </w:r>
      <w:r>
        <w:rPr>
          <w:rFonts w:hint="eastAsia" w:asciiTheme="minorEastAsia" w:hAnsiTheme="minorEastAsia" w:eastAsiaTheme="minorEastAsia" w:cstheme="minorEastAsia"/>
          <w:color w:val="auto"/>
          <w:sz w:val="24"/>
          <w:szCs w:val="24"/>
        </w:rPr>
        <w:t>合同协议书及其变更、补充</w:t>
      </w:r>
      <w:r>
        <w:rPr>
          <w:rFonts w:hint="eastAsia" w:asciiTheme="minorEastAsia" w:hAnsiTheme="minorEastAsia" w:eastAsiaTheme="minorEastAsia" w:cstheme="minorEastAsia"/>
          <w:color w:val="auto"/>
          <w:sz w:val="24"/>
          <w:szCs w:val="24"/>
          <w:lang w:eastAsia="zh-CN"/>
        </w:rPr>
        <w:t>协议</w:t>
      </w:r>
    </w:p>
    <w:p w14:paraId="0460D1D6">
      <w:pPr>
        <w:adjustRightInd w:val="0"/>
        <w:snapToGrid w:val="0"/>
        <w:spacing w:before="0" w:beforeLines="0"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）政府采购合同专用条款</w:t>
      </w:r>
    </w:p>
    <w:p w14:paraId="4FF2A292">
      <w:pPr>
        <w:adjustRightInd w:val="0"/>
        <w:snapToGrid w:val="0"/>
        <w:spacing w:before="0" w:beforeLines="0"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）政府采购合同通用条款</w:t>
      </w:r>
    </w:p>
    <w:p w14:paraId="098DF988">
      <w:pPr>
        <w:adjustRightInd w:val="0"/>
        <w:snapToGrid w:val="0"/>
        <w:spacing w:before="0" w:beforeLines="0" w:line="40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）中标</w:t>
      </w:r>
      <w:r>
        <w:rPr>
          <w:rFonts w:hint="eastAsia" w:asciiTheme="minorEastAsia" w:hAnsiTheme="minorEastAsia" w:eastAsiaTheme="minorEastAsia" w:cstheme="minorEastAsia"/>
          <w:color w:val="auto"/>
          <w:sz w:val="24"/>
          <w:szCs w:val="24"/>
          <w:lang w:eastAsia="zh-CN"/>
        </w:rPr>
        <w:t>（成交）</w:t>
      </w:r>
      <w:r>
        <w:rPr>
          <w:rFonts w:hint="eastAsia" w:asciiTheme="minorEastAsia" w:hAnsiTheme="minorEastAsia" w:eastAsiaTheme="minorEastAsia" w:cstheme="minorEastAsia"/>
          <w:color w:val="auto"/>
          <w:sz w:val="24"/>
          <w:szCs w:val="24"/>
        </w:rPr>
        <w:t>通知书</w:t>
      </w:r>
    </w:p>
    <w:p w14:paraId="1C8E7C4A">
      <w:pPr>
        <w:adjustRightInd w:val="0"/>
        <w:snapToGrid w:val="0"/>
        <w:spacing w:before="0" w:beforeLines="0"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）投标（响应）文件</w:t>
      </w:r>
    </w:p>
    <w:p w14:paraId="4316382D">
      <w:pPr>
        <w:adjustRightInd w:val="0"/>
        <w:snapToGrid w:val="0"/>
        <w:spacing w:before="0" w:beforeLines="0"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（6）采购文件</w:t>
      </w:r>
    </w:p>
    <w:p w14:paraId="69DFEB09">
      <w:pPr>
        <w:adjustRightInd w:val="0"/>
        <w:snapToGrid w:val="0"/>
        <w:spacing w:before="0" w:beforeLines="0"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（7）有关技术文件，图纸</w:t>
      </w:r>
    </w:p>
    <w:p w14:paraId="0EE14D78">
      <w:pPr>
        <w:pStyle w:val="2"/>
        <w:spacing w:beforeLines="0"/>
        <w:rPr>
          <w:rFonts w:hint="eastAsia" w:asciiTheme="minorEastAsia" w:hAnsiTheme="minorEastAsia" w:eastAsiaTheme="minorEastAsia" w:cstheme="minorEastAsia"/>
          <w:kern w:val="2"/>
          <w:sz w:val="24"/>
          <w:szCs w:val="24"/>
          <w:highlight w:val="none"/>
          <w:lang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p>
    <w:p w14:paraId="47C4069A">
      <w:pPr>
        <w:widowControl/>
        <w:spacing w:line="360" w:lineRule="auto"/>
        <w:ind w:firstLine="480" w:firstLineChars="200"/>
        <w:jc w:val="left"/>
        <w:rPr>
          <w:rFonts w:ascii="宋体" w:cs="仿宋_GB2312"/>
          <w:kern w:val="0"/>
          <w:sz w:val="24"/>
        </w:rPr>
      </w:pPr>
      <w:r>
        <w:rPr>
          <w:rFonts w:hint="eastAsia" w:asciiTheme="minorEastAsia" w:hAnsiTheme="minorEastAsia" w:eastAsiaTheme="minorEastAsia" w:cstheme="minorEastAsia"/>
          <w:kern w:val="0"/>
          <w:sz w:val="24"/>
          <w:szCs w:val="24"/>
        </w:rPr>
        <w:t>在合同订立及履行过程中形成的与合同有关的文件均构成合同文件组成部</w:t>
      </w:r>
      <w:r>
        <w:rPr>
          <w:rFonts w:hint="eastAsia" w:ascii="宋体" w:hAnsi="宋体" w:cs="仿宋_GB2312"/>
          <w:kern w:val="0"/>
          <w:sz w:val="24"/>
        </w:rPr>
        <w:t>分。</w:t>
      </w:r>
    </w:p>
    <w:p w14:paraId="463E10B2">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561352D5">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二</w:t>
      </w:r>
      <w:r>
        <w:rPr>
          <w:rFonts w:hint="eastAsia" w:ascii="宋体" w:hAnsi="宋体" w:cs="仿宋_GB2312"/>
          <w:kern w:val="0"/>
          <w:sz w:val="24"/>
        </w:rPr>
        <w:t>、承诺</w:t>
      </w:r>
    </w:p>
    <w:p w14:paraId="3E5D8ADF">
      <w:pPr>
        <w:widowControl/>
        <w:spacing w:line="360" w:lineRule="auto"/>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甲方承诺按照法律规定履行项目审批手续、筹集项目资金并按照合同约定的期限和方式支付合同价款。</w:t>
      </w:r>
    </w:p>
    <w:p w14:paraId="25A57085">
      <w:pPr>
        <w:widowControl/>
        <w:spacing w:line="360" w:lineRule="auto"/>
        <w:ind w:firstLine="480" w:firstLineChars="200"/>
        <w:jc w:val="left"/>
        <w:rPr>
          <w:rFonts w:ascii="宋体" w:cs="仿宋_GB2312"/>
          <w:kern w:val="0"/>
          <w:sz w:val="24"/>
        </w:rPr>
      </w:pPr>
      <w:r>
        <w:rPr>
          <w:rFonts w:ascii="宋体" w:hAnsi="宋体" w:cs="仿宋_GB2312"/>
          <w:kern w:val="0"/>
          <w:sz w:val="24"/>
        </w:rPr>
        <w:t>2.</w:t>
      </w:r>
      <w:r>
        <w:rPr>
          <w:rFonts w:hint="eastAsia" w:ascii="宋体" w:hAnsi="宋体" w:cs="仿宋_GB2312"/>
          <w:kern w:val="0"/>
          <w:sz w:val="24"/>
        </w:rPr>
        <w:t>乙方承诺按照法律规定及合同约定供货，确保质量和安全，不进行转包及违法分包，并在缺陷责任期及保修期内承担相应的责任。</w:t>
      </w:r>
    </w:p>
    <w:p w14:paraId="56DA5A2F">
      <w:pPr>
        <w:widowControl/>
        <w:spacing w:line="360" w:lineRule="auto"/>
        <w:ind w:firstLine="480" w:firstLineChars="200"/>
        <w:jc w:val="left"/>
        <w:rPr>
          <w:rFonts w:hint="eastAsia" w:ascii="宋体" w:hAnsi="宋体" w:cs="仿宋_GB2312"/>
          <w:kern w:val="0"/>
          <w:sz w:val="24"/>
        </w:rPr>
      </w:pPr>
      <w:r>
        <w:rPr>
          <w:rFonts w:ascii="宋体" w:hAnsi="宋体" w:cs="仿宋_GB2312"/>
          <w:kern w:val="0"/>
          <w:sz w:val="24"/>
        </w:rPr>
        <w:t>3.</w:t>
      </w:r>
      <w:r>
        <w:rPr>
          <w:rFonts w:hint="eastAsia" w:ascii="宋体" w:hAnsi="宋体" w:cs="仿宋_GB2312"/>
          <w:kern w:val="0"/>
          <w:sz w:val="24"/>
        </w:rPr>
        <w:t>甲方和乙方通过招投标形式签订合同的，双方理解并承诺不再就同一项目另行签订与合同实质性内容相背离的协议。</w:t>
      </w:r>
    </w:p>
    <w:p w14:paraId="3FAFB534">
      <w:pPr>
        <w:widowControl/>
        <w:spacing w:line="360" w:lineRule="auto"/>
        <w:ind w:firstLine="480" w:firstLineChars="200"/>
        <w:jc w:val="left"/>
        <w:rPr>
          <w:rFonts w:hint="eastAsia" w:ascii="宋体" w:hAnsi="宋体" w:eastAsia="宋体" w:cs="仿宋_GB2312"/>
          <w:kern w:val="0"/>
          <w:sz w:val="24"/>
        </w:rPr>
      </w:pPr>
      <w:r>
        <w:rPr>
          <w:rFonts w:hint="eastAsia" w:ascii="宋体" w:hAnsi="宋体" w:eastAsia="宋体" w:cs="仿宋_GB2312"/>
          <w:kern w:val="0"/>
          <w:sz w:val="24"/>
        </w:rPr>
        <w:t>十</w:t>
      </w:r>
      <w:r>
        <w:rPr>
          <w:rFonts w:hint="eastAsia" w:ascii="宋体" w:hAnsi="宋体" w:cs="仿宋_GB2312"/>
          <w:kern w:val="0"/>
          <w:sz w:val="24"/>
          <w:lang w:val="en-US" w:eastAsia="zh-CN"/>
        </w:rPr>
        <w:t>三</w:t>
      </w:r>
      <w:r>
        <w:rPr>
          <w:rFonts w:hint="eastAsia" w:ascii="宋体" w:hAnsi="宋体" w:eastAsia="宋体" w:cs="仿宋_GB2312"/>
          <w:kern w:val="0"/>
          <w:sz w:val="24"/>
        </w:rPr>
        <w:t>、争议解决方式</w:t>
      </w:r>
    </w:p>
    <w:p w14:paraId="19835ECB">
      <w:pPr>
        <w:widowControl/>
        <w:spacing w:line="360" w:lineRule="auto"/>
        <w:ind w:firstLine="480" w:firstLineChars="200"/>
        <w:jc w:val="left"/>
        <w:rPr>
          <w:rFonts w:hint="eastAsia" w:ascii="宋体" w:hAnsi="宋体" w:eastAsia="宋体" w:cs="仿宋_GB2312"/>
          <w:kern w:val="0"/>
          <w:sz w:val="24"/>
        </w:rPr>
      </w:pPr>
      <w:r>
        <w:rPr>
          <w:rFonts w:hint="eastAsia" w:ascii="宋体" w:hAnsi="宋体" w:eastAsia="宋体" w:cs="仿宋_GB2312"/>
          <w:kern w:val="0"/>
          <w:sz w:val="24"/>
        </w:rPr>
        <w:t>采购人与供应商对本合同的签订、履行等产生分歧、发生争议的应当友好协商解决，协商不成的提交采购人所在地有管辖权的人民法院解决。</w:t>
      </w:r>
    </w:p>
    <w:p w14:paraId="334607CF">
      <w:pPr>
        <w:pStyle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十四、</w:t>
      </w:r>
      <w:r>
        <w:rPr>
          <w:rFonts w:hint="eastAsia" w:asciiTheme="minorEastAsia" w:hAnsiTheme="minorEastAsia" w:eastAsiaTheme="minorEastAsia" w:cstheme="minorEastAsia"/>
          <w:sz w:val="24"/>
          <w:szCs w:val="24"/>
        </w:rPr>
        <w:t>双方协商的其他条款</w:t>
      </w:r>
    </w:p>
    <w:p w14:paraId="02FAEF28">
      <w:pPr>
        <w:pStyle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（一）乙方应注意安全，项目实施过程中一切安全责任由乙方负责。</w:t>
      </w:r>
    </w:p>
    <w:p w14:paraId="11C29BF0">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五</w:t>
      </w:r>
      <w:r>
        <w:rPr>
          <w:rFonts w:hint="eastAsia" w:ascii="宋体" w:hAnsi="宋体" w:cs="仿宋_GB2312"/>
          <w:kern w:val="0"/>
          <w:sz w:val="24"/>
        </w:rPr>
        <w:t>、签订时间</w:t>
      </w:r>
    </w:p>
    <w:p w14:paraId="71E4F803">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本合同于</w:t>
      </w:r>
      <w:bookmarkStart w:id="4" w:name="makeContractDate"/>
      <w:r>
        <w:rPr>
          <w:rFonts w:hint="eastAsia" w:ascii="宋体" w:hAnsi="宋体" w:cs="仿宋_GB2312"/>
          <w:kern w:val="0"/>
          <w:sz w:val="24"/>
          <w:u w:val="single"/>
        </w:rPr>
        <w:t xml:space="preserve"> </w:t>
      </w:r>
      <w:r>
        <w:rPr>
          <w:rFonts w:hint="eastAsia" w:ascii="宋体" w:hAnsi="宋体" w:cs="仿宋_GB2312"/>
          <w:kern w:val="0"/>
          <w:sz w:val="24"/>
          <w:u w:val="single"/>
          <w:lang w:val="en-US" w:eastAsia="zh-CN"/>
        </w:rPr>
        <w:t xml:space="preserve">    </w:t>
      </w:r>
      <w:r>
        <w:rPr>
          <w:rFonts w:ascii="宋体" w:hAnsi="宋体" w:cs="仿宋_GB2312"/>
          <w:kern w:val="0"/>
          <w:sz w:val="24"/>
          <w:u w:val="single"/>
        </w:rPr>
        <w:t>年</w:t>
      </w:r>
      <w:r>
        <w:rPr>
          <w:rFonts w:hint="eastAsia" w:ascii="宋体" w:hAnsi="宋体" w:cs="仿宋_GB2312"/>
          <w:kern w:val="0"/>
          <w:sz w:val="24"/>
          <w:u w:val="single"/>
        </w:rPr>
        <w:t xml:space="preserve">  </w:t>
      </w:r>
      <w:r>
        <w:rPr>
          <w:rFonts w:ascii="宋体" w:hAnsi="宋体" w:cs="仿宋_GB2312"/>
          <w:kern w:val="0"/>
          <w:sz w:val="24"/>
          <w:u w:val="single"/>
        </w:rPr>
        <w:t>月</w:t>
      </w:r>
      <w:r>
        <w:rPr>
          <w:rFonts w:hint="eastAsia" w:ascii="宋体" w:hAnsi="宋体" w:cs="仿宋_GB2312"/>
          <w:kern w:val="0"/>
          <w:sz w:val="24"/>
          <w:u w:val="single"/>
        </w:rPr>
        <w:t xml:space="preserve">  </w:t>
      </w:r>
      <w:r>
        <w:rPr>
          <w:rFonts w:ascii="宋体" w:hAnsi="宋体" w:cs="仿宋_GB2312"/>
          <w:kern w:val="0"/>
          <w:sz w:val="24"/>
          <w:u w:val="single"/>
        </w:rPr>
        <w:t>日</w:t>
      </w:r>
      <w:bookmarkEnd w:id="4"/>
      <w:r>
        <w:rPr>
          <w:rFonts w:hint="eastAsia" w:ascii="宋体" w:hAnsi="宋体" w:cs="仿宋_GB2312"/>
          <w:kern w:val="0"/>
          <w:sz w:val="24"/>
        </w:rPr>
        <w:t>签订。</w:t>
      </w:r>
    </w:p>
    <w:p w14:paraId="780B8346">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六</w:t>
      </w:r>
      <w:r>
        <w:rPr>
          <w:rFonts w:hint="eastAsia" w:ascii="宋体" w:hAnsi="宋体" w:cs="仿宋_GB2312"/>
          <w:kern w:val="0"/>
          <w:sz w:val="24"/>
        </w:rPr>
        <w:t>、签订地点</w:t>
      </w:r>
    </w:p>
    <w:p w14:paraId="6CB7FBC1">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本合同在</w:t>
      </w:r>
      <w:r>
        <w:rPr>
          <w:rFonts w:ascii="宋体" w:hAnsi="宋体" w:cs="仿宋_GB2312"/>
          <w:kern w:val="0"/>
          <w:sz w:val="24"/>
          <w:u w:val="single"/>
        </w:rPr>
        <w:t xml:space="preserve"> </w:t>
      </w:r>
      <w:bookmarkStart w:id="5" w:name="makeContractAddr"/>
      <w:r>
        <w:rPr>
          <w:rFonts w:ascii="宋体" w:hAnsi="宋体" w:cs="仿宋_GB2312"/>
          <w:kern w:val="0"/>
          <w:sz w:val="24"/>
          <w:u w:val="single"/>
        </w:rPr>
        <w:t xml:space="preserve"> </w:t>
      </w:r>
      <w:bookmarkEnd w:id="5"/>
      <w:r>
        <w:rPr>
          <w:rFonts w:hint="eastAsia" w:ascii="宋体" w:hAnsi="宋体" w:cs="仿宋_GB2312"/>
          <w:kern w:val="0"/>
          <w:sz w:val="24"/>
          <w:u w:val="single"/>
        </w:rPr>
        <w:t>潍坊学院</w:t>
      </w:r>
      <w:r>
        <w:rPr>
          <w:rFonts w:ascii="宋体" w:hAnsi="宋体" w:cs="仿宋_GB2312"/>
          <w:kern w:val="0"/>
          <w:sz w:val="24"/>
          <w:u w:val="single"/>
        </w:rPr>
        <w:t xml:space="preserve"> </w:t>
      </w:r>
      <w:r>
        <w:rPr>
          <w:rFonts w:hint="eastAsia" w:ascii="宋体" w:hAnsi="宋体" w:cs="仿宋_GB2312"/>
          <w:kern w:val="0"/>
          <w:sz w:val="24"/>
        </w:rPr>
        <w:t>签订。</w:t>
      </w:r>
    </w:p>
    <w:p w14:paraId="69420788">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七</w:t>
      </w:r>
      <w:r>
        <w:rPr>
          <w:rFonts w:hint="eastAsia" w:ascii="宋体" w:hAnsi="宋体" w:cs="仿宋_GB2312"/>
          <w:kern w:val="0"/>
          <w:sz w:val="24"/>
        </w:rPr>
        <w:t>、补充协议</w:t>
      </w:r>
    </w:p>
    <w:p w14:paraId="2527E651">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14:paraId="06BB7936">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八</w:t>
      </w:r>
      <w:r>
        <w:rPr>
          <w:rFonts w:hint="eastAsia" w:ascii="宋体" w:hAnsi="宋体" w:cs="仿宋_GB2312"/>
          <w:kern w:val="0"/>
          <w:sz w:val="24"/>
        </w:rPr>
        <w:t>、合同生效</w:t>
      </w:r>
    </w:p>
    <w:p w14:paraId="6125C08A">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本合同自</w:t>
      </w:r>
      <w:r>
        <w:rPr>
          <w:rFonts w:ascii="宋体" w:hAnsi="宋体" w:cs="仿宋_GB2312"/>
          <w:kern w:val="0"/>
          <w:sz w:val="24"/>
          <w:u w:val="single"/>
        </w:rPr>
        <w:t xml:space="preserve">  </w:t>
      </w:r>
      <w:r>
        <w:rPr>
          <w:rFonts w:hint="eastAsia" w:ascii="宋体" w:hAnsi="宋体" w:cs="仿宋_GB2312"/>
          <w:kern w:val="0"/>
          <w:sz w:val="24"/>
          <w:u w:val="single"/>
        </w:rPr>
        <w:t>双方盖章后</w:t>
      </w:r>
      <w:r>
        <w:rPr>
          <w:rFonts w:ascii="宋体" w:hAnsi="宋体" w:cs="仿宋_GB2312"/>
          <w:kern w:val="0"/>
          <w:sz w:val="24"/>
          <w:u w:val="single"/>
        </w:rPr>
        <w:t xml:space="preserve">  </w:t>
      </w:r>
      <w:r>
        <w:rPr>
          <w:rFonts w:hint="eastAsia" w:ascii="宋体" w:hAnsi="宋体" w:cs="仿宋_GB2312"/>
          <w:kern w:val="0"/>
          <w:sz w:val="24"/>
        </w:rPr>
        <w:t>生效。</w:t>
      </w:r>
    </w:p>
    <w:p w14:paraId="0058699E">
      <w:pPr>
        <w:widowControl/>
        <w:spacing w:line="360" w:lineRule="auto"/>
        <w:ind w:firstLine="480" w:firstLineChars="200"/>
        <w:jc w:val="left"/>
        <w:rPr>
          <w:rFonts w:ascii="宋体" w:cs="仿宋_GB2312"/>
          <w:kern w:val="0"/>
          <w:sz w:val="24"/>
        </w:rPr>
      </w:pPr>
      <w:r>
        <w:rPr>
          <w:rFonts w:hint="eastAsia" w:ascii="宋体" w:hAnsi="宋体" w:cs="仿宋_GB2312"/>
          <w:kern w:val="0"/>
          <w:sz w:val="24"/>
        </w:rPr>
        <w:t>十</w:t>
      </w:r>
      <w:r>
        <w:rPr>
          <w:rFonts w:hint="eastAsia" w:ascii="宋体" w:hAnsi="宋体" w:cs="仿宋_GB2312"/>
          <w:kern w:val="0"/>
          <w:sz w:val="24"/>
          <w:lang w:val="en-US" w:eastAsia="zh-CN"/>
        </w:rPr>
        <w:t>九</w:t>
      </w:r>
      <w:r>
        <w:rPr>
          <w:rFonts w:hint="eastAsia" w:ascii="宋体" w:hAnsi="宋体" w:cs="仿宋_GB2312"/>
          <w:kern w:val="0"/>
          <w:sz w:val="24"/>
        </w:rPr>
        <w:t>、合同份数</w:t>
      </w:r>
    </w:p>
    <w:p w14:paraId="5AD8930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本合同一式七份，均具有同等法律效力，甲方执五份，乙方执一份，代理机构一份。</w:t>
      </w:r>
    </w:p>
    <w:tbl>
      <w:tblPr>
        <w:tblStyle w:val="13"/>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585A3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18E9D4A">
            <w:pPr>
              <w:spacing w:line="440" w:lineRule="exact"/>
              <w:ind w:left="-2" w:leftChars="-1"/>
              <w:jc w:val="left"/>
              <w:rPr>
                <w:rFonts w:hint="eastAsia" w:ascii="宋体" w:hAnsi="宋体" w:cs="宋体"/>
                <w:sz w:val="24"/>
              </w:rPr>
            </w:pPr>
            <w:r>
              <w:rPr>
                <w:rFonts w:hint="eastAsia" w:ascii="宋体" w:hAnsi="宋体" w:cs="宋体"/>
                <w:sz w:val="24"/>
              </w:rPr>
              <w:t>甲方：潍坊学院(盖章)</w:t>
            </w:r>
          </w:p>
        </w:tc>
        <w:tc>
          <w:tcPr>
            <w:tcW w:w="240" w:type="dxa"/>
            <w:vAlign w:val="center"/>
          </w:tcPr>
          <w:p w14:paraId="1734E4E5">
            <w:pPr>
              <w:spacing w:line="440" w:lineRule="exact"/>
              <w:ind w:left="-2" w:leftChars="-1"/>
              <w:jc w:val="left"/>
              <w:rPr>
                <w:rFonts w:hint="eastAsia" w:ascii="宋体" w:hAnsi="宋体" w:cs="宋体"/>
                <w:sz w:val="24"/>
              </w:rPr>
            </w:pPr>
          </w:p>
        </w:tc>
        <w:tc>
          <w:tcPr>
            <w:tcW w:w="5203" w:type="dxa"/>
            <w:vAlign w:val="center"/>
          </w:tcPr>
          <w:p w14:paraId="633DE3D4">
            <w:pPr>
              <w:spacing w:line="440" w:lineRule="exact"/>
              <w:ind w:left="-2" w:leftChars="-1"/>
              <w:jc w:val="left"/>
              <w:rPr>
                <w:rFonts w:hint="eastAsia" w:ascii="宋体" w:hAnsi="宋体" w:cs="宋体"/>
                <w:sz w:val="24"/>
              </w:rPr>
            </w:pPr>
            <w:r>
              <w:rPr>
                <w:rFonts w:hint="eastAsia" w:ascii="宋体" w:hAnsi="宋体" w:cs="宋体"/>
                <w:sz w:val="24"/>
              </w:rPr>
              <w:t xml:space="preserve">乙方： </w:t>
            </w:r>
            <w:r>
              <w:rPr>
                <w:rFonts w:hint="eastAsia" w:ascii="宋体" w:hAnsi="宋体" w:cs="宋体"/>
                <w:sz w:val="24"/>
                <w:lang w:val="en-US" w:eastAsia="zh-CN"/>
              </w:rPr>
              <w:t xml:space="preserve">    </w:t>
            </w:r>
            <w:r>
              <w:rPr>
                <w:rFonts w:hint="eastAsia" w:ascii="宋体" w:hAnsi="宋体" w:cs="宋体"/>
                <w:sz w:val="24"/>
              </w:rPr>
              <w:t>(盖章)</w:t>
            </w:r>
          </w:p>
        </w:tc>
      </w:tr>
      <w:tr w14:paraId="7C7F5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17EA8BD9">
            <w:pPr>
              <w:pStyle w:val="5"/>
              <w:widowControl w:val="0"/>
              <w:spacing w:line="440" w:lineRule="exact"/>
              <w:rPr>
                <w:rFonts w:hint="eastAsia" w:ascii="宋体" w:hAnsi="宋体" w:cs="宋体"/>
                <w:sz w:val="24"/>
                <w:szCs w:val="24"/>
              </w:rPr>
            </w:pPr>
            <w:r>
              <w:rPr>
                <w:rFonts w:hint="eastAsia" w:ascii="宋体" w:hAnsi="宋体" w:cs="宋体"/>
                <w:sz w:val="24"/>
                <w:szCs w:val="24"/>
              </w:rPr>
              <w:t>法定代表人或其委托代理人：</w:t>
            </w:r>
          </w:p>
          <w:p w14:paraId="1C03BD28">
            <w:pPr>
              <w:pStyle w:val="5"/>
              <w:widowControl w:val="0"/>
              <w:spacing w:line="440" w:lineRule="exact"/>
              <w:rPr>
                <w:rFonts w:hint="eastAsia" w:ascii="宋体" w:hAnsi="宋体" w:cs="宋体"/>
                <w:sz w:val="24"/>
                <w:szCs w:val="24"/>
              </w:rPr>
            </w:pPr>
            <w:r>
              <w:rPr>
                <w:rFonts w:hint="eastAsia" w:ascii="宋体" w:hAnsi="宋体" w:cs="宋体"/>
                <w:sz w:val="24"/>
                <w:szCs w:val="24"/>
              </w:rPr>
              <w:t>（签字或盖章）</w:t>
            </w:r>
          </w:p>
        </w:tc>
        <w:tc>
          <w:tcPr>
            <w:tcW w:w="240" w:type="dxa"/>
            <w:vAlign w:val="center"/>
          </w:tcPr>
          <w:p w14:paraId="567C5948">
            <w:pPr>
              <w:spacing w:line="440" w:lineRule="exact"/>
              <w:ind w:left="-2" w:leftChars="-1"/>
              <w:rPr>
                <w:rFonts w:hint="eastAsia" w:ascii="宋体" w:hAnsi="宋体" w:cs="宋体"/>
                <w:sz w:val="24"/>
              </w:rPr>
            </w:pPr>
          </w:p>
        </w:tc>
        <w:tc>
          <w:tcPr>
            <w:tcW w:w="5203" w:type="dxa"/>
            <w:vAlign w:val="center"/>
          </w:tcPr>
          <w:p w14:paraId="7B7A105F">
            <w:pPr>
              <w:pStyle w:val="5"/>
              <w:widowControl w:val="0"/>
              <w:spacing w:line="440" w:lineRule="exact"/>
              <w:rPr>
                <w:rFonts w:hint="eastAsia" w:ascii="宋体" w:hAnsi="宋体" w:cs="宋体"/>
                <w:sz w:val="24"/>
                <w:szCs w:val="24"/>
              </w:rPr>
            </w:pPr>
            <w:r>
              <w:rPr>
                <w:rFonts w:hint="eastAsia" w:ascii="宋体" w:hAnsi="宋体" w:cs="宋体"/>
                <w:sz w:val="24"/>
                <w:szCs w:val="24"/>
              </w:rPr>
              <w:t>法定代表人或其委托代理人：</w:t>
            </w:r>
          </w:p>
          <w:p w14:paraId="14D2F7F6">
            <w:pPr>
              <w:spacing w:line="440" w:lineRule="exact"/>
              <w:ind w:left="-2" w:leftChars="-1"/>
              <w:rPr>
                <w:rFonts w:hint="eastAsia" w:ascii="宋体" w:hAnsi="宋体" w:cs="宋体"/>
                <w:sz w:val="24"/>
              </w:rPr>
            </w:pPr>
            <w:r>
              <w:rPr>
                <w:rFonts w:hint="eastAsia" w:ascii="宋体" w:hAnsi="宋体" w:cs="宋体"/>
                <w:sz w:val="24"/>
              </w:rPr>
              <w:t>（签字或盖章）</w:t>
            </w:r>
          </w:p>
        </w:tc>
      </w:tr>
      <w:tr w14:paraId="509F3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4ACF96">
            <w:pPr>
              <w:pStyle w:val="5"/>
              <w:widowControl w:val="0"/>
              <w:spacing w:line="440" w:lineRule="exact"/>
              <w:rPr>
                <w:rFonts w:hint="eastAsia" w:ascii="宋体" w:hAnsi="宋体" w:cs="宋体"/>
                <w:sz w:val="24"/>
                <w:szCs w:val="24"/>
              </w:rPr>
            </w:pPr>
            <w:r>
              <w:rPr>
                <w:rFonts w:hint="eastAsia" w:ascii="宋体" w:hAnsi="宋体" w:cs="宋体"/>
                <w:sz w:val="24"/>
                <w:szCs w:val="24"/>
              </w:rPr>
              <w:t>住所： 山东省潍坊市东风东街5147号</w:t>
            </w:r>
          </w:p>
        </w:tc>
        <w:tc>
          <w:tcPr>
            <w:tcW w:w="240" w:type="dxa"/>
            <w:vAlign w:val="center"/>
          </w:tcPr>
          <w:p w14:paraId="7A0A7EF0">
            <w:pPr>
              <w:pStyle w:val="5"/>
              <w:widowControl w:val="0"/>
              <w:spacing w:line="440" w:lineRule="exact"/>
              <w:rPr>
                <w:rFonts w:hint="eastAsia" w:ascii="宋体" w:hAnsi="宋体" w:cs="宋体"/>
                <w:sz w:val="24"/>
                <w:szCs w:val="24"/>
              </w:rPr>
            </w:pPr>
          </w:p>
        </w:tc>
        <w:tc>
          <w:tcPr>
            <w:tcW w:w="5203" w:type="dxa"/>
            <w:vAlign w:val="center"/>
          </w:tcPr>
          <w:p w14:paraId="7FB4A808">
            <w:pPr>
              <w:pStyle w:val="5"/>
              <w:widowControl w:val="0"/>
              <w:spacing w:line="440" w:lineRule="exact"/>
              <w:rPr>
                <w:rFonts w:hint="eastAsia" w:ascii="宋体" w:hAnsi="宋体" w:eastAsia="宋体" w:cs="宋体"/>
                <w:sz w:val="24"/>
                <w:szCs w:val="24"/>
                <w:lang w:eastAsia="zh-CN"/>
              </w:rPr>
            </w:pPr>
            <w:r>
              <w:rPr>
                <w:rFonts w:hint="eastAsia" w:ascii="宋体" w:hAnsi="宋体" w:cs="宋体"/>
                <w:sz w:val="24"/>
                <w:szCs w:val="24"/>
              </w:rPr>
              <w:t>住所：</w:t>
            </w:r>
            <w:r>
              <w:rPr>
                <w:rFonts w:hint="eastAsia" w:ascii="宋体" w:hAnsi="宋体" w:cs="宋体"/>
                <w:sz w:val="24"/>
                <w:szCs w:val="24"/>
                <w:lang w:val="en-US" w:eastAsia="zh-CN"/>
              </w:rPr>
              <w:t xml:space="preserve"> </w:t>
            </w:r>
          </w:p>
        </w:tc>
      </w:tr>
      <w:tr w14:paraId="67723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7CDF15F">
            <w:pPr>
              <w:pStyle w:val="5"/>
              <w:widowControl w:val="0"/>
              <w:spacing w:line="440" w:lineRule="exact"/>
              <w:rPr>
                <w:rFonts w:hint="eastAsia" w:ascii="宋体" w:hAnsi="宋体" w:cs="宋体"/>
                <w:sz w:val="24"/>
                <w:szCs w:val="24"/>
              </w:rPr>
            </w:pPr>
            <w:r>
              <w:rPr>
                <w:rFonts w:hint="eastAsia" w:ascii="宋体" w:hAnsi="宋体" w:cs="宋体"/>
                <w:sz w:val="24"/>
                <w:szCs w:val="24"/>
              </w:rPr>
              <w:t>电 话：0536-</w:t>
            </w:r>
          </w:p>
        </w:tc>
        <w:tc>
          <w:tcPr>
            <w:tcW w:w="240" w:type="dxa"/>
            <w:vAlign w:val="center"/>
          </w:tcPr>
          <w:p w14:paraId="02B1786C">
            <w:pPr>
              <w:pStyle w:val="5"/>
              <w:widowControl w:val="0"/>
              <w:spacing w:line="440" w:lineRule="exact"/>
              <w:rPr>
                <w:rFonts w:hint="eastAsia" w:ascii="宋体" w:hAnsi="宋体" w:cs="宋体"/>
                <w:sz w:val="24"/>
                <w:szCs w:val="24"/>
              </w:rPr>
            </w:pPr>
          </w:p>
        </w:tc>
        <w:tc>
          <w:tcPr>
            <w:tcW w:w="5203" w:type="dxa"/>
            <w:vAlign w:val="center"/>
          </w:tcPr>
          <w:p w14:paraId="6D656F78">
            <w:pPr>
              <w:pStyle w:val="5"/>
              <w:widowControl w:val="0"/>
              <w:spacing w:line="440" w:lineRule="exact"/>
              <w:rPr>
                <w:rFonts w:hint="eastAsia" w:ascii="宋体" w:hAnsi="宋体" w:eastAsia="宋体" w:cs="宋体"/>
                <w:sz w:val="24"/>
                <w:szCs w:val="24"/>
                <w:lang w:eastAsia="zh-CN"/>
              </w:rPr>
            </w:pPr>
            <w:r>
              <w:rPr>
                <w:rFonts w:hint="eastAsia" w:ascii="宋体" w:hAnsi="宋体" w:cs="宋体"/>
                <w:sz w:val="24"/>
                <w:szCs w:val="24"/>
              </w:rPr>
              <w:t>电 话：</w:t>
            </w:r>
            <w:r>
              <w:rPr>
                <w:rFonts w:hint="eastAsia" w:ascii="宋体" w:hAnsi="宋体" w:cs="宋体"/>
                <w:sz w:val="24"/>
                <w:szCs w:val="24"/>
                <w:lang w:val="en-US" w:eastAsia="zh-CN"/>
              </w:rPr>
              <w:t xml:space="preserve"> </w:t>
            </w:r>
          </w:p>
        </w:tc>
      </w:tr>
      <w:tr w14:paraId="54058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4A24F41">
            <w:pPr>
              <w:pStyle w:val="5"/>
              <w:widowControl w:val="0"/>
              <w:spacing w:line="440" w:lineRule="exact"/>
              <w:rPr>
                <w:rFonts w:hint="eastAsia" w:ascii="宋体" w:hAnsi="宋体" w:cs="宋体"/>
                <w:sz w:val="24"/>
                <w:szCs w:val="24"/>
              </w:rPr>
            </w:pPr>
            <w:r>
              <w:rPr>
                <w:rFonts w:hint="eastAsia" w:ascii="宋体" w:hAnsi="宋体" w:cs="宋体"/>
                <w:sz w:val="24"/>
                <w:szCs w:val="24"/>
              </w:rPr>
              <w:t>开户银行：中国建设银行潍坊分行</w:t>
            </w:r>
          </w:p>
        </w:tc>
        <w:tc>
          <w:tcPr>
            <w:tcW w:w="240" w:type="dxa"/>
            <w:vAlign w:val="center"/>
          </w:tcPr>
          <w:p w14:paraId="01C72AE9">
            <w:pPr>
              <w:pStyle w:val="5"/>
              <w:widowControl w:val="0"/>
              <w:spacing w:line="440" w:lineRule="exact"/>
              <w:rPr>
                <w:rFonts w:hint="eastAsia" w:ascii="宋体" w:hAnsi="宋体" w:cs="宋体"/>
                <w:sz w:val="24"/>
                <w:szCs w:val="24"/>
              </w:rPr>
            </w:pPr>
          </w:p>
        </w:tc>
        <w:tc>
          <w:tcPr>
            <w:tcW w:w="5203" w:type="dxa"/>
            <w:vAlign w:val="center"/>
          </w:tcPr>
          <w:p w14:paraId="50C5EC42">
            <w:pPr>
              <w:pStyle w:val="5"/>
              <w:widowControl w:val="0"/>
              <w:spacing w:line="440" w:lineRule="exact"/>
              <w:rPr>
                <w:rFonts w:hint="eastAsia" w:ascii="宋体" w:hAnsi="宋体" w:eastAsia="宋体" w:cs="宋体"/>
                <w:sz w:val="24"/>
                <w:szCs w:val="24"/>
                <w:lang w:eastAsia="zh-CN"/>
              </w:rPr>
            </w:pPr>
            <w:r>
              <w:rPr>
                <w:rFonts w:hint="eastAsia" w:ascii="宋体" w:hAnsi="宋体" w:cs="宋体"/>
                <w:sz w:val="24"/>
                <w:szCs w:val="24"/>
              </w:rPr>
              <w:t>开户银行：</w:t>
            </w:r>
            <w:r>
              <w:rPr>
                <w:rFonts w:hint="eastAsia" w:ascii="宋体" w:hAnsi="宋体" w:cs="宋体"/>
                <w:sz w:val="24"/>
                <w:szCs w:val="24"/>
                <w:lang w:val="en-US" w:eastAsia="zh-CN"/>
              </w:rPr>
              <w:t xml:space="preserve"> </w:t>
            </w:r>
          </w:p>
        </w:tc>
      </w:tr>
      <w:tr w14:paraId="6E729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2588180">
            <w:pPr>
              <w:pStyle w:val="5"/>
              <w:widowControl w:val="0"/>
              <w:spacing w:line="440" w:lineRule="exact"/>
              <w:rPr>
                <w:rFonts w:hint="eastAsia" w:ascii="宋体" w:hAnsi="宋体" w:cs="宋体"/>
                <w:sz w:val="24"/>
                <w:szCs w:val="24"/>
              </w:rPr>
            </w:pPr>
            <w:r>
              <w:rPr>
                <w:rFonts w:hint="eastAsia" w:ascii="宋体" w:hAnsi="宋体" w:cs="宋体"/>
                <w:sz w:val="24"/>
                <w:szCs w:val="24"/>
              </w:rPr>
              <w:t>账号：37050167610809866666</w:t>
            </w:r>
          </w:p>
        </w:tc>
        <w:tc>
          <w:tcPr>
            <w:tcW w:w="240" w:type="dxa"/>
            <w:vAlign w:val="center"/>
          </w:tcPr>
          <w:p w14:paraId="486D0D5A">
            <w:pPr>
              <w:pStyle w:val="5"/>
              <w:widowControl w:val="0"/>
              <w:spacing w:line="440" w:lineRule="exact"/>
              <w:rPr>
                <w:rFonts w:hint="eastAsia" w:ascii="宋体" w:hAnsi="宋体" w:cs="宋体"/>
                <w:sz w:val="24"/>
                <w:szCs w:val="24"/>
              </w:rPr>
            </w:pPr>
          </w:p>
        </w:tc>
        <w:tc>
          <w:tcPr>
            <w:tcW w:w="5203" w:type="dxa"/>
            <w:vAlign w:val="center"/>
          </w:tcPr>
          <w:p w14:paraId="1AA6074B">
            <w:pPr>
              <w:pStyle w:val="5"/>
              <w:widowControl w:val="0"/>
              <w:spacing w:line="440" w:lineRule="exact"/>
              <w:rPr>
                <w:rFonts w:hint="eastAsia" w:ascii="宋体" w:hAnsi="宋体" w:eastAsia="宋体" w:cs="宋体"/>
                <w:sz w:val="24"/>
                <w:szCs w:val="24"/>
                <w:lang w:eastAsia="zh-CN"/>
              </w:rPr>
            </w:pPr>
            <w:r>
              <w:rPr>
                <w:rFonts w:hint="eastAsia" w:ascii="宋体" w:hAnsi="宋体" w:cs="宋体"/>
                <w:sz w:val="24"/>
                <w:szCs w:val="24"/>
              </w:rPr>
              <w:t>账号：</w:t>
            </w:r>
            <w:r>
              <w:rPr>
                <w:rFonts w:hint="eastAsia" w:ascii="宋体" w:hAnsi="宋体" w:cs="宋体"/>
                <w:sz w:val="24"/>
                <w:szCs w:val="24"/>
                <w:lang w:val="en-US" w:eastAsia="zh-CN"/>
              </w:rPr>
              <w:t xml:space="preserve"> </w:t>
            </w:r>
          </w:p>
        </w:tc>
      </w:tr>
      <w:tr w14:paraId="26F49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A46478">
            <w:pPr>
              <w:pStyle w:val="5"/>
              <w:widowControl w:val="0"/>
              <w:spacing w:line="440" w:lineRule="exact"/>
              <w:rPr>
                <w:rFonts w:hint="default" w:ascii="宋体" w:hAnsi="宋体" w:eastAsia="宋体" w:cs="宋体"/>
                <w:sz w:val="24"/>
                <w:szCs w:val="24"/>
                <w:lang w:val="en-US" w:eastAsia="zh-CN"/>
              </w:rPr>
            </w:pPr>
            <w:r>
              <w:rPr>
                <w:rFonts w:hint="eastAsia" w:ascii="宋体" w:hAnsi="宋体" w:cs="宋体"/>
                <w:sz w:val="24"/>
                <w:szCs w:val="24"/>
              </w:rPr>
              <w:t>邮政编码：2610</w:t>
            </w:r>
            <w:r>
              <w:rPr>
                <w:rFonts w:hint="eastAsia" w:ascii="宋体" w:hAnsi="宋体" w:cs="宋体"/>
                <w:sz w:val="24"/>
                <w:szCs w:val="24"/>
                <w:lang w:val="en-US" w:eastAsia="zh-CN"/>
              </w:rPr>
              <w:t>61</w:t>
            </w:r>
          </w:p>
        </w:tc>
        <w:tc>
          <w:tcPr>
            <w:tcW w:w="240" w:type="dxa"/>
            <w:vAlign w:val="center"/>
          </w:tcPr>
          <w:p w14:paraId="66AF1B0B">
            <w:pPr>
              <w:pStyle w:val="5"/>
              <w:widowControl w:val="0"/>
              <w:spacing w:line="440" w:lineRule="exact"/>
              <w:rPr>
                <w:rFonts w:hint="eastAsia" w:ascii="宋体" w:hAnsi="宋体" w:cs="宋体"/>
                <w:sz w:val="24"/>
                <w:szCs w:val="24"/>
              </w:rPr>
            </w:pPr>
          </w:p>
        </w:tc>
        <w:tc>
          <w:tcPr>
            <w:tcW w:w="5203" w:type="dxa"/>
            <w:vAlign w:val="center"/>
          </w:tcPr>
          <w:p w14:paraId="66AD71D3">
            <w:pPr>
              <w:pStyle w:val="5"/>
              <w:widowControl w:val="0"/>
              <w:spacing w:line="440" w:lineRule="exact"/>
              <w:rPr>
                <w:rFonts w:hint="eastAsia" w:ascii="宋体" w:hAnsi="宋体" w:eastAsia="宋体" w:cs="宋体"/>
                <w:sz w:val="24"/>
                <w:szCs w:val="24"/>
                <w:lang w:eastAsia="zh-CN"/>
              </w:rPr>
            </w:pPr>
            <w:r>
              <w:rPr>
                <w:rFonts w:hint="eastAsia" w:ascii="宋体" w:hAnsi="宋体" w:cs="宋体"/>
                <w:sz w:val="24"/>
                <w:szCs w:val="24"/>
              </w:rPr>
              <w:t>邮政编码：</w:t>
            </w:r>
            <w:r>
              <w:rPr>
                <w:rFonts w:hint="eastAsia" w:ascii="宋体" w:hAnsi="宋体" w:cs="宋体"/>
                <w:sz w:val="24"/>
                <w:szCs w:val="24"/>
                <w:lang w:val="en-US" w:eastAsia="zh-CN"/>
              </w:rPr>
              <w:t xml:space="preserve"> </w:t>
            </w:r>
          </w:p>
        </w:tc>
      </w:tr>
    </w:tbl>
    <w:p w14:paraId="11389BD7">
      <w:pPr>
        <w:widowControl/>
        <w:jc w:val="left"/>
        <w:rPr>
          <w:rFonts w:ascii="宋体" w:cs="宋体"/>
          <w:sz w:val="24"/>
        </w:rPr>
      </w:pPr>
    </w:p>
    <w:p w14:paraId="43BF4479">
      <w:pPr>
        <w:widowControl/>
        <w:jc w:val="left"/>
        <w:rPr>
          <w:rFonts w:ascii="宋体" w:cs="宋体"/>
          <w:sz w:val="24"/>
        </w:rPr>
      </w:pPr>
    </w:p>
    <w:p w14:paraId="1BB2A6BB">
      <w:pPr>
        <w:rPr>
          <w:rFonts w:hint="eastAsia" w:ascii="宋体" w:hAnsi="宋体" w:cs="宋体"/>
          <w:sz w:val="24"/>
        </w:rPr>
      </w:pPr>
      <w:r>
        <w:rPr>
          <w:rFonts w:hint="eastAsia" w:ascii="宋体" w:hAnsi="宋体" w:cs="宋体"/>
          <w:sz w:val="24"/>
        </w:rPr>
        <w:br w:type="page"/>
      </w:r>
    </w:p>
    <w:p w14:paraId="310334CD">
      <w:pPr>
        <w:adjustRightInd w:val="0"/>
        <w:snapToGrid w:val="0"/>
        <w:spacing w:line="360" w:lineRule="auto"/>
        <w:outlineLvl w:val="0"/>
        <w:rPr>
          <w:rFonts w:hint="eastAsia" w:ascii="宋体" w:hAnsi="宋体" w:cs="宋体"/>
          <w:sz w:val="28"/>
        </w:rPr>
      </w:pPr>
      <w:r>
        <w:rPr>
          <w:rFonts w:hint="eastAsia" w:ascii="宋体" w:hAnsi="宋体" w:cs="宋体"/>
          <w:b/>
          <w:bCs/>
          <w:sz w:val="28"/>
          <w:lang w:val="zh-CN"/>
        </w:rPr>
        <w:t>附件一                 合同货物清单</w:t>
      </w:r>
    </w:p>
    <w:tbl>
      <w:tblPr>
        <w:tblStyle w:val="12"/>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76"/>
        <w:gridCol w:w="456"/>
        <w:gridCol w:w="456"/>
        <w:gridCol w:w="471"/>
        <w:gridCol w:w="1084"/>
        <w:gridCol w:w="5476"/>
      </w:tblGrid>
      <w:tr w14:paraId="0DD20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2B2A7F9E">
            <w:pPr>
              <w:keepNext w:val="0"/>
              <w:keepLines w:val="0"/>
              <w:suppressLineNumbers w:val="0"/>
              <w:tabs>
                <w:tab w:val="left" w:pos="1418"/>
              </w:tabs>
              <w:autoSpaceDE w:val="0"/>
              <w:autoSpaceDN w:val="0"/>
              <w:adjustRightInd w:val="0"/>
              <w:spacing w:before="0" w:beforeAutospacing="0" w:after="0" w:afterAutospacing="0" w:line="360" w:lineRule="auto"/>
              <w:ind w:left="0" w:right="0"/>
              <w:rPr>
                <w:rFonts w:hint="default" w:ascii="宋体" w:hAnsi="宋体" w:cs="仿宋"/>
                <w:sz w:val="24"/>
                <w:lang w:val="zh-CN"/>
              </w:rPr>
            </w:pPr>
            <w:r>
              <w:rPr>
                <w:rFonts w:hint="eastAsia" w:ascii="宋体" w:hAnsi="宋体" w:cs="仿宋"/>
                <w:sz w:val="24"/>
                <w:lang w:val="zh-CN"/>
              </w:rPr>
              <w:t>序号</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21E73001">
            <w:pPr>
              <w:keepNext w:val="0"/>
              <w:keepLines w:val="0"/>
              <w:suppressLineNumbers w:val="0"/>
              <w:tabs>
                <w:tab w:val="left" w:pos="1418"/>
              </w:tabs>
              <w:autoSpaceDE w:val="0"/>
              <w:autoSpaceDN w:val="0"/>
              <w:adjustRightInd w:val="0"/>
              <w:spacing w:before="0" w:beforeAutospacing="0" w:after="0" w:afterAutospacing="0" w:line="360" w:lineRule="auto"/>
              <w:ind w:left="0" w:right="0"/>
              <w:rPr>
                <w:rFonts w:hint="default" w:ascii="宋体" w:hAnsi="宋体" w:cs="仿宋"/>
                <w:sz w:val="24"/>
                <w:lang w:val="zh-CN"/>
              </w:rPr>
            </w:pPr>
            <w:r>
              <w:rPr>
                <w:rFonts w:hint="eastAsia" w:ascii="宋体" w:hAnsi="宋体" w:cs="仿宋"/>
                <w:sz w:val="24"/>
                <w:lang w:val="zh-CN"/>
              </w:rPr>
              <w:t>货物名称</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34086621">
            <w:pPr>
              <w:keepNext w:val="0"/>
              <w:keepLines w:val="0"/>
              <w:suppressLineNumbers w:val="0"/>
              <w:tabs>
                <w:tab w:val="left" w:pos="1418"/>
              </w:tabs>
              <w:autoSpaceDE w:val="0"/>
              <w:autoSpaceDN w:val="0"/>
              <w:adjustRightInd w:val="0"/>
              <w:spacing w:before="0" w:beforeAutospacing="0" w:after="0" w:afterAutospacing="0" w:line="360" w:lineRule="auto"/>
              <w:ind w:left="0" w:right="0"/>
              <w:rPr>
                <w:rFonts w:hint="default" w:ascii="宋体" w:hAnsi="宋体" w:cs="仿宋"/>
                <w:kern w:val="0"/>
                <w:sz w:val="24"/>
                <w:lang w:val="zh-CN"/>
              </w:rPr>
            </w:pPr>
            <w:r>
              <w:rPr>
                <w:rFonts w:hint="eastAsia" w:ascii="宋体" w:hAnsi="宋体" w:cs="仿宋"/>
                <w:kern w:val="0"/>
                <w:sz w:val="24"/>
                <w:lang w:val="zh-CN"/>
              </w:rPr>
              <w:t>品牌</w:t>
            </w:r>
          </w:p>
        </w:tc>
        <w:tc>
          <w:tcPr>
            <w:tcW w:w="277" w:type="pct"/>
            <w:tcBorders>
              <w:top w:val="single" w:color="auto" w:sz="6" w:space="0"/>
              <w:left w:val="single" w:color="auto" w:sz="4" w:space="0"/>
              <w:bottom w:val="single" w:color="auto" w:sz="6" w:space="0"/>
              <w:right w:val="single" w:color="auto" w:sz="6" w:space="0"/>
            </w:tcBorders>
            <w:noWrap w:val="0"/>
            <w:vAlign w:val="center"/>
          </w:tcPr>
          <w:p w14:paraId="4BD4B27D">
            <w:pPr>
              <w:keepNext w:val="0"/>
              <w:keepLines w:val="0"/>
              <w:suppressLineNumbers w:val="0"/>
              <w:tabs>
                <w:tab w:val="left" w:pos="1418"/>
              </w:tabs>
              <w:autoSpaceDE w:val="0"/>
              <w:autoSpaceDN w:val="0"/>
              <w:adjustRightInd w:val="0"/>
              <w:spacing w:before="0" w:beforeAutospacing="0" w:after="0" w:afterAutospacing="0" w:line="360" w:lineRule="auto"/>
              <w:ind w:left="0" w:right="0"/>
              <w:rPr>
                <w:rFonts w:hint="default" w:ascii="宋体" w:hAnsi="宋体" w:cs="仿宋"/>
                <w:sz w:val="24"/>
                <w:lang w:val="zh-CN"/>
              </w:rPr>
            </w:pPr>
            <w:r>
              <w:rPr>
                <w:rFonts w:hint="eastAsia" w:ascii="宋体" w:hAnsi="宋体" w:cs="仿宋"/>
                <w:sz w:val="24"/>
                <w:lang w:val="zh-CN"/>
              </w:rPr>
              <w:t>型号</w:t>
            </w:r>
          </w:p>
        </w:tc>
        <w:tc>
          <w:tcPr>
            <w:tcW w:w="636" w:type="pct"/>
            <w:tcBorders>
              <w:top w:val="single" w:color="auto" w:sz="6" w:space="0"/>
              <w:left w:val="single" w:color="auto" w:sz="6" w:space="0"/>
              <w:bottom w:val="single" w:color="auto" w:sz="6" w:space="0"/>
              <w:right w:val="single" w:color="auto" w:sz="4" w:space="0"/>
            </w:tcBorders>
            <w:noWrap w:val="0"/>
            <w:vAlign w:val="center"/>
          </w:tcPr>
          <w:p w14:paraId="404897D4">
            <w:pPr>
              <w:keepNext w:val="0"/>
              <w:keepLines w:val="0"/>
              <w:suppressLineNumbers w:val="0"/>
              <w:tabs>
                <w:tab w:val="left" w:pos="1418"/>
              </w:tabs>
              <w:autoSpaceDE w:val="0"/>
              <w:autoSpaceDN w:val="0"/>
              <w:adjustRightInd w:val="0"/>
              <w:spacing w:before="0" w:beforeAutospacing="0" w:after="0" w:afterAutospacing="0" w:line="360" w:lineRule="auto"/>
              <w:ind w:left="0" w:right="0"/>
              <w:rPr>
                <w:rFonts w:hint="default" w:ascii="宋体" w:hAnsi="宋体" w:eastAsia="宋体" w:cs="仿宋"/>
                <w:sz w:val="24"/>
                <w:lang w:val="en-US" w:eastAsia="zh-CN"/>
              </w:rPr>
            </w:pPr>
            <w:r>
              <w:rPr>
                <w:rFonts w:hint="eastAsia" w:ascii="宋体" w:hAnsi="宋体" w:cs="仿宋"/>
                <w:sz w:val="24"/>
                <w:lang w:val="en-US" w:eastAsia="zh-CN"/>
              </w:rPr>
              <w:t>生产厂家</w:t>
            </w:r>
          </w:p>
        </w:tc>
        <w:tc>
          <w:tcPr>
            <w:tcW w:w="3212" w:type="pct"/>
            <w:tcBorders>
              <w:top w:val="single" w:color="auto" w:sz="6" w:space="0"/>
              <w:left w:val="single" w:color="auto" w:sz="6" w:space="0"/>
              <w:bottom w:val="single" w:color="auto" w:sz="6" w:space="0"/>
              <w:right w:val="single" w:color="auto" w:sz="4" w:space="0"/>
            </w:tcBorders>
            <w:noWrap w:val="0"/>
            <w:vAlign w:val="center"/>
          </w:tcPr>
          <w:p w14:paraId="27F59A03">
            <w:pPr>
              <w:keepNext w:val="0"/>
              <w:keepLines w:val="0"/>
              <w:suppressLineNumbers w:val="0"/>
              <w:tabs>
                <w:tab w:val="left" w:pos="1418"/>
              </w:tabs>
              <w:autoSpaceDE w:val="0"/>
              <w:autoSpaceDN w:val="0"/>
              <w:adjustRightInd w:val="0"/>
              <w:spacing w:before="0" w:beforeAutospacing="0" w:after="0" w:afterAutospacing="0" w:line="360" w:lineRule="auto"/>
              <w:ind w:left="0" w:right="0"/>
              <w:rPr>
                <w:rFonts w:hint="default" w:ascii="宋体" w:hAnsi="宋体" w:cs="仿宋"/>
                <w:sz w:val="24"/>
              </w:rPr>
            </w:pPr>
            <w:r>
              <w:rPr>
                <w:rFonts w:hint="eastAsia" w:ascii="宋体" w:hAnsi="宋体" w:cs="仿宋"/>
                <w:sz w:val="24"/>
              </w:rPr>
              <w:t>技术参数（详细配置）</w:t>
            </w:r>
          </w:p>
        </w:tc>
      </w:tr>
      <w:tr w14:paraId="38969D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4D1DBF39">
            <w:pPr>
              <w:keepNext w:val="0"/>
              <w:keepLines w:val="0"/>
              <w:suppressLineNumbers w:val="0"/>
              <w:spacing w:before="0" w:beforeAutospacing="0" w:after="0" w:afterAutospacing="0" w:line="360" w:lineRule="auto"/>
              <w:ind w:left="0" w:right="0"/>
              <w:rPr>
                <w:rFonts w:hint="default" w:ascii="宋体" w:hAnsi="宋体" w:cs="仿宋"/>
                <w:color w:val="000000"/>
                <w:sz w:val="24"/>
              </w:rPr>
            </w:pPr>
            <w:r>
              <w:rPr>
                <w:rFonts w:hint="eastAsia" w:ascii="宋体" w:hAnsi="宋体" w:cs="仿宋"/>
                <w:color w:val="000000"/>
                <w:sz w:val="24"/>
              </w:rPr>
              <w:t>1</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2C096A33">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rPr>
            </w:pPr>
          </w:p>
        </w:tc>
        <w:tc>
          <w:tcPr>
            <w:tcW w:w="267" w:type="pct"/>
            <w:tcBorders>
              <w:top w:val="single" w:color="auto" w:sz="6" w:space="0"/>
              <w:left w:val="single" w:color="auto" w:sz="6" w:space="0"/>
              <w:bottom w:val="single" w:color="auto" w:sz="6" w:space="0"/>
              <w:right w:val="single" w:color="auto" w:sz="6" w:space="0"/>
            </w:tcBorders>
            <w:noWrap w:val="0"/>
            <w:vAlign w:val="center"/>
          </w:tcPr>
          <w:p w14:paraId="3BDF77B4">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277" w:type="pct"/>
            <w:tcBorders>
              <w:top w:val="single" w:color="auto" w:sz="6" w:space="0"/>
              <w:left w:val="single" w:color="auto" w:sz="4" w:space="0"/>
              <w:bottom w:val="single" w:color="auto" w:sz="6" w:space="0"/>
              <w:right w:val="single" w:color="auto" w:sz="6" w:space="0"/>
            </w:tcBorders>
            <w:noWrap w:val="0"/>
            <w:vAlign w:val="center"/>
          </w:tcPr>
          <w:p w14:paraId="2ECBC737">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636" w:type="pct"/>
            <w:tcBorders>
              <w:top w:val="single" w:color="auto" w:sz="6" w:space="0"/>
              <w:left w:val="single" w:color="auto" w:sz="6" w:space="0"/>
              <w:bottom w:val="single" w:color="auto" w:sz="6" w:space="0"/>
              <w:right w:val="single" w:color="auto" w:sz="4" w:space="0"/>
            </w:tcBorders>
            <w:noWrap w:val="0"/>
            <w:vAlign w:val="center"/>
          </w:tcPr>
          <w:p w14:paraId="633C0C9D">
            <w:pPr>
              <w:pStyle w:val="3"/>
              <w:keepNext w:val="0"/>
              <w:keepLines w:val="0"/>
              <w:suppressLineNumbers w:val="0"/>
              <w:spacing w:before="0" w:beforeAutospacing="0" w:after="0" w:afterAutospacing="0"/>
              <w:ind w:left="0" w:right="0" w:firstLine="0"/>
              <w:rPr>
                <w:rFonts w:hint="eastAsia"/>
              </w:rPr>
            </w:pPr>
          </w:p>
        </w:tc>
        <w:tc>
          <w:tcPr>
            <w:tcW w:w="3212" w:type="pct"/>
            <w:tcBorders>
              <w:top w:val="single" w:color="auto" w:sz="6" w:space="0"/>
              <w:left w:val="single" w:color="auto" w:sz="6" w:space="0"/>
              <w:bottom w:val="single" w:color="auto" w:sz="6" w:space="0"/>
              <w:right w:val="single" w:color="auto" w:sz="4" w:space="0"/>
            </w:tcBorders>
            <w:noWrap w:val="0"/>
            <w:vAlign w:val="center"/>
          </w:tcPr>
          <w:p w14:paraId="54966807">
            <w:pPr>
              <w:pStyle w:val="5"/>
              <w:keepNext w:val="0"/>
              <w:keepLines w:val="0"/>
              <w:suppressLineNumbers w:val="0"/>
              <w:spacing w:before="0" w:beforeAutospacing="0" w:afterAutospacing="0"/>
              <w:ind w:left="0" w:right="0"/>
              <w:rPr>
                <w:rFonts w:hint="default"/>
              </w:rPr>
            </w:pPr>
            <w:r>
              <w:rPr>
                <w:rFonts w:hint="eastAsia"/>
              </w:rPr>
              <w:t>例：</w:t>
            </w:r>
          </w:p>
          <w:p w14:paraId="732C21F9">
            <w:pPr>
              <w:pStyle w:val="5"/>
              <w:keepNext w:val="0"/>
              <w:keepLines w:val="0"/>
              <w:suppressLineNumbers w:val="0"/>
              <w:spacing w:before="0" w:beforeAutospacing="0" w:afterAutospacing="0"/>
              <w:ind w:left="0" w:right="0"/>
              <w:rPr>
                <w:rFonts w:hint="eastAsia"/>
              </w:rPr>
            </w:pPr>
            <w:r>
              <w:rPr>
                <w:rFonts w:hint="eastAsia"/>
              </w:rPr>
              <w:t>1、技术参数</w:t>
            </w:r>
          </w:p>
          <w:p w14:paraId="05AABAF5">
            <w:pPr>
              <w:pStyle w:val="3"/>
              <w:keepNext w:val="0"/>
              <w:keepLines w:val="0"/>
              <w:suppressLineNumbers w:val="0"/>
              <w:spacing w:before="0" w:beforeAutospacing="0" w:after="0" w:afterAutospacing="0"/>
              <w:ind w:left="0" w:right="0" w:firstLine="0"/>
              <w:rPr>
                <w:rFonts w:hint="default"/>
              </w:rPr>
            </w:pPr>
            <w:r>
              <w:rPr>
                <w:rFonts w:hint="eastAsia"/>
              </w:rPr>
              <w:t>2、详细配置清单</w:t>
            </w:r>
          </w:p>
        </w:tc>
      </w:tr>
      <w:tr w14:paraId="3BCEE7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3A2EEFC8">
            <w:pPr>
              <w:keepNext w:val="0"/>
              <w:keepLines w:val="0"/>
              <w:suppressLineNumbers w:val="0"/>
              <w:spacing w:before="0" w:beforeAutospacing="0" w:after="0" w:afterAutospacing="0" w:line="360" w:lineRule="auto"/>
              <w:ind w:left="0" w:right="0"/>
              <w:rPr>
                <w:rFonts w:hint="default" w:ascii="宋体" w:hAnsi="宋体" w:cs="仿宋"/>
                <w:color w:val="000000"/>
                <w:sz w:val="24"/>
              </w:rPr>
            </w:pPr>
            <w:r>
              <w:rPr>
                <w:rFonts w:hint="eastAsia" w:ascii="宋体" w:hAnsi="宋体" w:cs="仿宋"/>
                <w:color w:val="000000"/>
                <w:sz w:val="24"/>
              </w:rPr>
              <w:t>1.1</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4A6A39FE">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rPr>
            </w:pPr>
          </w:p>
        </w:tc>
        <w:tc>
          <w:tcPr>
            <w:tcW w:w="267" w:type="pct"/>
            <w:tcBorders>
              <w:top w:val="single" w:color="auto" w:sz="6" w:space="0"/>
              <w:left w:val="single" w:color="auto" w:sz="6" w:space="0"/>
              <w:bottom w:val="single" w:color="auto" w:sz="6" w:space="0"/>
              <w:right w:val="single" w:color="auto" w:sz="6" w:space="0"/>
            </w:tcBorders>
            <w:noWrap w:val="0"/>
            <w:vAlign w:val="center"/>
          </w:tcPr>
          <w:p w14:paraId="0EE95421">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277" w:type="pct"/>
            <w:tcBorders>
              <w:top w:val="single" w:color="auto" w:sz="6" w:space="0"/>
              <w:left w:val="single" w:color="auto" w:sz="4" w:space="0"/>
              <w:bottom w:val="single" w:color="auto" w:sz="6" w:space="0"/>
              <w:right w:val="single" w:color="auto" w:sz="6" w:space="0"/>
            </w:tcBorders>
            <w:noWrap w:val="0"/>
            <w:vAlign w:val="center"/>
          </w:tcPr>
          <w:p w14:paraId="0DCB6D6C">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636" w:type="pct"/>
            <w:tcBorders>
              <w:top w:val="single" w:color="auto" w:sz="6" w:space="0"/>
              <w:left w:val="single" w:color="auto" w:sz="6" w:space="0"/>
              <w:bottom w:val="single" w:color="auto" w:sz="6" w:space="0"/>
              <w:right w:val="single" w:color="auto" w:sz="4" w:space="0"/>
            </w:tcBorders>
            <w:noWrap w:val="0"/>
            <w:vAlign w:val="center"/>
          </w:tcPr>
          <w:p w14:paraId="22B0B0B6">
            <w:pPr>
              <w:pStyle w:val="3"/>
              <w:keepNext w:val="0"/>
              <w:keepLines w:val="0"/>
              <w:suppressLineNumbers w:val="0"/>
              <w:spacing w:before="0" w:beforeAutospacing="0" w:after="0" w:afterAutospacing="0"/>
              <w:ind w:left="0" w:right="0" w:firstLine="0"/>
              <w:rPr>
                <w:rFonts w:hint="eastAsia"/>
              </w:rPr>
            </w:pPr>
          </w:p>
        </w:tc>
        <w:tc>
          <w:tcPr>
            <w:tcW w:w="3212" w:type="pct"/>
            <w:tcBorders>
              <w:top w:val="single" w:color="auto" w:sz="6" w:space="0"/>
              <w:left w:val="single" w:color="auto" w:sz="6" w:space="0"/>
              <w:bottom w:val="single" w:color="auto" w:sz="6" w:space="0"/>
              <w:right w:val="single" w:color="auto" w:sz="4" w:space="0"/>
            </w:tcBorders>
            <w:noWrap w:val="0"/>
            <w:vAlign w:val="center"/>
          </w:tcPr>
          <w:p w14:paraId="40376BA9">
            <w:pPr>
              <w:pStyle w:val="3"/>
              <w:keepNext w:val="0"/>
              <w:keepLines w:val="0"/>
              <w:suppressLineNumbers w:val="0"/>
              <w:spacing w:before="0" w:beforeAutospacing="0" w:after="0" w:afterAutospacing="0"/>
              <w:ind w:left="0" w:right="0" w:firstLine="0"/>
              <w:rPr>
                <w:rFonts w:hint="default"/>
              </w:rPr>
            </w:pPr>
            <w:r>
              <w:rPr>
                <w:rFonts w:hint="eastAsia"/>
              </w:rPr>
              <w:t>例：</w:t>
            </w:r>
          </w:p>
        </w:tc>
      </w:tr>
      <w:tr w14:paraId="185E4D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5140D6CB">
            <w:pPr>
              <w:keepNext w:val="0"/>
              <w:keepLines w:val="0"/>
              <w:suppressLineNumbers w:val="0"/>
              <w:spacing w:before="0" w:beforeAutospacing="0" w:after="0" w:afterAutospacing="0" w:line="360" w:lineRule="auto"/>
              <w:ind w:left="0" w:right="0"/>
              <w:rPr>
                <w:rFonts w:hint="default" w:ascii="宋体" w:hAnsi="宋体" w:cs="仿宋"/>
                <w:color w:val="000000"/>
                <w:sz w:val="24"/>
              </w:rPr>
            </w:pPr>
            <w:r>
              <w:rPr>
                <w:rFonts w:hint="eastAsia" w:ascii="宋体" w:hAnsi="宋体" w:cs="仿宋"/>
                <w:color w:val="000000"/>
                <w:sz w:val="24"/>
              </w:rPr>
              <w:t>2</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580296FF">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rPr>
            </w:pPr>
          </w:p>
        </w:tc>
        <w:tc>
          <w:tcPr>
            <w:tcW w:w="267" w:type="pct"/>
            <w:tcBorders>
              <w:top w:val="single" w:color="auto" w:sz="6" w:space="0"/>
              <w:left w:val="single" w:color="auto" w:sz="6" w:space="0"/>
              <w:bottom w:val="single" w:color="auto" w:sz="6" w:space="0"/>
              <w:right w:val="single" w:color="auto" w:sz="6" w:space="0"/>
            </w:tcBorders>
            <w:noWrap w:val="0"/>
            <w:vAlign w:val="center"/>
          </w:tcPr>
          <w:p w14:paraId="0B7D8F6C">
            <w:pPr>
              <w:keepNext w:val="0"/>
              <w:keepLines w:val="0"/>
              <w:widowControl/>
              <w:suppressLineNumbers w:val="0"/>
              <w:spacing w:before="0" w:beforeAutospacing="0" w:after="0" w:afterAutospacing="0" w:line="360" w:lineRule="auto"/>
              <w:ind w:left="0" w:right="0"/>
              <w:textAlignment w:val="center"/>
              <w:rPr>
                <w:rFonts w:hint="default" w:ascii="宋体" w:hAnsi="宋体" w:cs="仿宋"/>
                <w:bCs/>
                <w:color w:val="000000"/>
                <w:kern w:val="0"/>
                <w:sz w:val="24"/>
              </w:rPr>
            </w:pPr>
          </w:p>
        </w:tc>
        <w:tc>
          <w:tcPr>
            <w:tcW w:w="277" w:type="pct"/>
            <w:tcBorders>
              <w:top w:val="single" w:color="auto" w:sz="6" w:space="0"/>
              <w:left w:val="single" w:color="auto" w:sz="4" w:space="0"/>
              <w:bottom w:val="single" w:color="auto" w:sz="6" w:space="0"/>
              <w:right w:val="single" w:color="auto" w:sz="6" w:space="0"/>
            </w:tcBorders>
            <w:noWrap w:val="0"/>
            <w:vAlign w:val="center"/>
          </w:tcPr>
          <w:p w14:paraId="32F9F887">
            <w:pPr>
              <w:keepNext w:val="0"/>
              <w:keepLines w:val="0"/>
              <w:widowControl/>
              <w:suppressLineNumbers w:val="0"/>
              <w:spacing w:before="0" w:beforeAutospacing="0" w:after="0" w:afterAutospacing="0" w:line="360" w:lineRule="auto"/>
              <w:ind w:left="0" w:right="0"/>
              <w:textAlignment w:val="center"/>
              <w:rPr>
                <w:rFonts w:hint="default" w:ascii="宋体" w:hAnsi="宋体" w:cs="仿宋"/>
                <w:bCs/>
                <w:color w:val="000000"/>
                <w:kern w:val="0"/>
                <w:sz w:val="24"/>
              </w:rPr>
            </w:pPr>
          </w:p>
        </w:tc>
        <w:tc>
          <w:tcPr>
            <w:tcW w:w="636" w:type="pct"/>
            <w:tcBorders>
              <w:top w:val="single" w:color="auto" w:sz="6" w:space="0"/>
              <w:left w:val="single" w:color="auto" w:sz="6" w:space="0"/>
              <w:bottom w:val="single" w:color="auto" w:sz="6" w:space="0"/>
              <w:right w:val="single" w:color="auto" w:sz="4" w:space="0"/>
            </w:tcBorders>
            <w:noWrap w:val="0"/>
            <w:vAlign w:val="center"/>
          </w:tcPr>
          <w:p w14:paraId="45308A45">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c>
          <w:tcPr>
            <w:tcW w:w="3212" w:type="pct"/>
            <w:tcBorders>
              <w:top w:val="single" w:color="auto" w:sz="6" w:space="0"/>
              <w:left w:val="single" w:color="auto" w:sz="6" w:space="0"/>
              <w:bottom w:val="single" w:color="auto" w:sz="6" w:space="0"/>
              <w:right w:val="single" w:color="auto" w:sz="4" w:space="0"/>
            </w:tcBorders>
            <w:noWrap w:val="0"/>
            <w:vAlign w:val="center"/>
          </w:tcPr>
          <w:p w14:paraId="259C88FA">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r>
      <w:tr w14:paraId="3B4D3D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2F41DDBF">
            <w:pPr>
              <w:keepNext w:val="0"/>
              <w:keepLines w:val="0"/>
              <w:suppressLineNumbers w:val="0"/>
              <w:spacing w:before="0" w:beforeAutospacing="0" w:after="0" w:afterAutospacing="0" w:line="360" w:lineRule="auto"/>
              <w:ind w:left="0" w:right="0"/>
              <w:rPr>
                <w:rFonts w:hint="default" w:ascii="宋体" w:hAnsi="宋体" w:cs="仿宋"/>
                <w:color w:val="000000"/>
                <w:sz w:val="24"/>
              </w:rPr>
            </w:pPr>
            <w:r>
              <w:rPr>
                <w:rFonts w:hint="eastAsia" w:ascii="宋体" w:hAnsi="宋体" w:cs="仿宋"/>
                <w:color w:val="000000"/>
                <w:sz w:val="24"/>
              </w:rPr>
              <w:t>3</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25679B03">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rPr>
            </w:pPr>
          </w:p>
        </w:tc>
        <w:tc>
          <w:tcPr>
            <w:tcW w:w="267" w:type="pct"/>
            <w:tcBorders>
              <w:top w:val="single" w:color="auto" w:sz="6" w:space="0"/>
              <w:left w:val="single" w:color="auto" w:sz="6" w:space="0"/>
              <w:bottom w:val="single" w:color="auto" w:sz="6" w:space="0"/>
              <w:right w:val="single" w:color="auto" w:sz="6" w:space="0"/>
            </w:tcBorders>
            <w:noWrap w:val="0"/>
            <w:vAlign w:val="center"/>
          </w:tcPr>
          <w:p w14:paraId="63696E84">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277" w:type="pct"/>
            <w:tcBorders>
              <w:top w:val="single" w:color="auto" w:sz="6" w:space="0"/>
              <w:left w:val="single" w:color="auto" w:sz="4" w:space="0"/>
              <w:bottom w:val="single" w:color="auto" w:sz="6" w:space="0"/>
              <w:right w:val="single" w:color="auto" w:sz="6" w:space="0"/>
            </w:tcBorders>
            <w:noWrap w:val="0"/>
            <w:vAlign w:val="center"/>
          </w:tcPr>
          <w:p w14:paraId="7C5E2A2B">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636" w:type="pct"/>
            <w:tcBorders>
              <w:top w:val="single" w:color="auto" w:sz="6" w:space="0"/>
              <w:left w:val="single" w:color="auto" w:sz="6" w:space="0"/>
              <w:bottom w:val="single" w:color="auto" w:sz="6" w:space="0"/>
              <w:right w:val="single" w:color="auto" w:sz="4" w:space="0"/>
            </w:tcBorders>
            <w:noWrap w:val="0"/>
            <w:vAlign w:val="center"/>
          </w:tcPr>
          <w:p w14:paraId="630B2CC2">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c>
          <w:tcPr>
            <w:tcW w:w="3212" w:type="pct"/>
            <w:tcBorders>
              <w:top w:val="single" w:color="auto" w:sz="6" w:space="0"/>
              <w:left w:val="single" w:color="auto" w:sz="6" w:space="0"/>
              <w:bottom w:val="single" w:color="auto" w:sz="6" w:space="0"/>
              <w:right w:val="single" w:color="auto" w:sz="4" w:space="0"/>
            </w:tcBorders>
            <w:noWrap w:val="0"/>
            <w:vAlign w:val="center"/>
          </w:tcPr>
          <w:p w14:paraId="1FB7B65F">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r>
      <w:tr w14:paraId="3F32AD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4917DB19">
            <w:pPr>
              <w:keepNext w:val="0"/>
              <w:keepLines w:val="0"/>
              <w:suppressLineNumbers w:val="0"/>
              <w:spacing w:before="0" w:beforeAutospacing="0" w:after="0" w:afterAutospacing="0" w:line="360" w:lineRule="auto"/>
              <w:ind w:left="0" w:right="0"/>
              <w:rPr>
                <w:rFonts w:hint="default" w:ascii="宋体" w:hAnsi="宋体" w:cs="仿宋"/>
                <w:color w:val="000000"/>
                <w:sz w:val="24"/>
              </w:rPr>
            </w:pPr>
            <w:r>
              <w:rPr>
                <w:rFonts w:hint="eastAsia" w:ascii="宋体" w:hAnsi="宋体" w:cs="仿宋"/>
                <w:color w:val="000000"/>
                <w:sz w:val="24"/>
              </w:rPr>
              <w:t>4</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74DFBD71">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rPr>
            </w:pPr>
          </w:p>
        </w:tc>
        <w:tc>
          <w:tcPr>
            <w:tcW w:w="267" w:type="pct"/>
            <w:tcBorders>
              <w:top w:val="single" w:color="auto" w:sz="6" w:space="0"/>
              <w:left w:val="single" w:color="auto" w:sz="6" w:space="0"/>
              <w:bottom w:val="single" w:color="auto" w:sz="6" w:space="0"/>
              <w:right w:val="single" w:color="auto" w:sz="6" w:space="0"/>
            </w:tcBorders>
            <w:noWrap w:val="0"/>
            <w:vAlign w:val="center"/>
          </w:tcPr>
          <w:p w14:paraId="61453DFD">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lang w:val="en-GB"/>
              </w:rPr>
            </w:pPr>
          </w:p>
        </w:tc>
        <w:tc>
          <w:tcPr>
            <w:tcW w:w="277" w:type="pct"/>
            <w:tcBorders>
              <w:top w:val="single" w:color="auto" w:sz="6" w:space="0"/>
              <w:left w:val="single" w:color="auto" w:sz="4" w:space="0"/>
              <w:bottom w:val="single" w:color="auto" w:sz="6" w:space="0"/>
              <w:right w:val="single" w:color="auto" w:sz="6" w:space="0"/>
            </w:tcBorders>
            <w:noWrap w:val="0"/>
            <w:vAlign w:val="center"/>
          </w:tcPr>
          <w:p w14:paraId="576617AF">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lang w:val="en-GB"/>
              </w:rPr>
            </w:pPr>
          </w:p>
        </w:tc>
        <w:tc>
          <w:tcPr>
            <w:tcW w:w="636" w:type="pct"/>
            <w:tcBorders>
              <w:top w:val="single" w:color="auto" w:sz="6" w:space="0"/>
              <w:left w:val="single" w:color="auto" w:sz="6" w:space="0"/>
              <w:bottom w:val="single" w:color="auto" w:sz="6" w:space="0"/>
              <w:right w:val="single" w:color="auto" w:sz="4" w:space="0"/>
            </w:tcBorders>
            <w:noWrap w:val="0"/>
            <w:vAlign w:val="center"/>
          </w:tcPr>
          <w:p w14:paraId="68C96E4D">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c>
          <w:tcPr>
            <w:tcW w:w="3212" w:type="pct"/>
            <w:tcBorders>
              <w:top w:val="single" w:color="auto" w:sz="6" w:space="0"/>
              <w:left w:val="single" w:color="auto" w:sz="6" w:space="0"/>
              <w:bottom w:val="single" w:color="auto" w:sz="6" w:space="0"/>
              <w:right w:val="single" w:color="auto" w:sz="4" w:space="0"/>
            </w:tcBorders>
            <w:noWrap w:val="0"/>
            <w:vAlign w:val="center"/>
          </w:tcPr>
          <w:p w14:paraId="167FF832">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r>
      <w:tr w14:paraId="389EAF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8" w:type="pct"/>
            <w:tcBorders>
              <w:top w:val="single" w:color="auto" w:sz="6" w:space="0"/>
              <w:left w:val="single" w:color="auto" w:sz="6" w:space="0"/>
              <w:bottom w:val="single" w:color="auto" w:sz="6" w:space="0"/>
              <w:right w:val="single" w:color="auto" w:sz="6" w:space="0"/>
            </w:tcBorders>
            <w:noWrap w:val="0"/>
            <w:vAlign w:val="center"/>
          </w:tcPr>
          <w:p w14:paraId="1423E428">
            <w:pPr>
              <w:keepNext w:val="0"/>
              <w:keepLines w:val="0"/>
              <w:suppressLineNumbers w:val="0"/>
              <w:spacing w:before="0" w:beforeAutospacing="0" w:after="0" w:afterAutospacing="0" w:line="360" w:lineRule="auto"/>
              <w:ind w:left="0" w:right="0"/>
              <w:rPr>
                <w:rFonts w:hint="default" w:ascii="宋体" w:hAnsi="宋体" w:cs="仿宋"/>
                <w:color w:val="000000"/>
                <w:sz w:val="24"/>
              </w:rPr>
            </w:pPr>
            <w:r>
              <w:rPr>
                <w:rFonts w:hint="eastAsia" w:ascii="宋体" w:hAnsi="宋体" w:cs="仿宋"/>
                <w:color w:val="000000"/>
                <w:sz w:val="24"/>
              </w:rPr>
              <w:t>5</w:t>
            </w:r>
          </w:p>
        </w:tc>
        <w:tc>
          <w:tcPr>
            <w:tcW w:w="267" w:type="pct"/>
            <w:tcBorders>
              <w:top w:val="single" w:color="auto" w:sz="6" w:space="0"/>
              <w:left w:val="single" w:color="auto" w:sz="6" w:space="0"/>
              <w:bottom w:val="single" w:color="auto" w:sz="6" w:space="0"/>
              <w:right w:val="single" w:color="auto" w:sz="6" w:space="0"/>
            </w:tcBorders>
            <w:noWrap w:val="0"/>
            <w:vAlign w:val="center"/>
          </w:tcPr>
          <w:p w14:paraId="5519F813">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sz w:val="24"/>
              </w:rPr>
            </w:pPr>
          </w:p>
        </w:tc>
        <w:tc>
          <w:tcPr>
            <w:tcW w:w="267" w:type="pct"/>
            <w:tcBorders>
              <w:top w:val="single" w:color="auto" w:sz="6" w:space="0"/>
              <w:left w:val="single" w:color="auto" w:sz="6" w:space="0"/>
              <w:bottom w:val="single" w:color="auto" w:sz="6" w:space="0"/>
              <w:right w:val="single" w:color="auto" w:sz="6" w:space="0"/>
            </w:tcBorders>
            <w:noWrap w:val="0"/>
            <w:vAlign w:val="center"/>
          </w:tcPr>
          <w:p w14:paraId="0FD8F05B">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277" w:type="pct"/>
            <w:tcBorders>
              <w:top w:val="single" w:color="auto" w:sz="6" w:space="0"/>
              <w:left w:val="single" w:color="auto" w:sz="4" w:space="0"/>
              <w:bottom w:val="single" w:color="auto" w:sz="6" w:space="0"/>
              <w:right w:val="single" w:color="auto" w:sz="6" w:space="0"/>
            </w:tcBorders>
            <w:noWrap w:val="0"/>
            <w:vAlign w:val="center"/>
          </w:tcPr>
          <w:p w14:paraId="34F21EC8">
            <w:pPr>
              <w:keepNext w:val="0"/>
              <w:keepLines w:val="0"/>
              <w:widowControl/>
              <w:suppressLineNumbers w:val="0"/>
              <w:spacing w:before="0" w:beforeAutospacing="0" w:after="0" w:afterAutospacing="0" w:line="360" w:lineRule="auto"/>
              <w:ind w:left="0" w:right="0"/>
              <w:textAlignment w:val="center"/>
              <w:rPr>
                <w:rFonts w:hint="default" w:ascii="宋体" w:hAnsi="宋体" w:cs="仿宋"/>
                <w:color w:val="000000"/>
                <w:kern w:val="0"/>
                <w:sz w:val="24"/>
              </w:rPr>
            </w:pPr>
          </w:p>
        </w:tc>
        <w:tc>
          <w:tcPr>
            <w:tcW w:w="636" w:type="pct"/>
            <w:tcBorders>
              <w:top w:val="single" w:color="auto" w:sz="6" w:space="0"/>
              <w:left w:val="single" w:color="auto" w:sz="6" w:space="0"/>
              <w:bottom w:val="single" w:color="auto" w:sz="6" w:space="0"/>
              <w:right w:val="single" w:color="auto" w:sz="4" w:space="0"/>
            </w:tcBorders>
            <w:noWrap w:val="0"/>
            <w:vAlign w:val="center"/>
          </w:tcPr>
          <w:p w14:paraId="30A652F5">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c>
          <w:tcPr>
            <w:tcW w:w="3212" w:type="pct"/>
            <w:tcBorders>
              <w:top w:val="single" w:color="auto" w:sz="6" w:space="0"/>
              <w:left w:val="single" w:color="auto" w:sz="6" w:space="0"/>
              <w:bottom w:val="single" w:color="auto" w:sz="6" w:space="0"/>
              <w:right w:val="single" w:color="auto" w:sz="4" w:space="0"/>
            </w:tcBorders>
            <w:noWrap w:val="0"/>
            <w:vAlign w:val="center"/>
          </w:tcPr>
          <w:p w14:paraId="1CFB3434">
            <w:pPr>
              <w:keepNext w:val="0"/>
              <w:keepLines w:val="0"/>
              <w:suppressLineNumbers w:val="0"/>
              <w:autoSpaceDE w:val="0"/>
              <w:autoSpaceDN w:val="0"/>
              <w:adjustRightInd w:val="0"/>
              <w:spacing w:before="0" w:beforeAutospacing="0" w:after="0" w:afterAutospacing="0" w:line="360" w:lineRule="auto"/>
              <w:ind w:left="0" w:right="0"/>
              <w:rPr>
                <w:rFonts w:hint="eastAsia" w:ascii="宋体" w:hAnsi="宋体" w:cs="仿宋"/>
                <w:sz w:val="24"/>
              </w:rPr>
            </w:pPr>
          </w:p>
        </w:tc>
      </w:tr>
    </w:tbl>
    <w:p w14:paraId="368B514D">
      <w:pPr>
        <w:rPr>
          <w:rFonts w:hint="eastAsia"/>
          <w:lang w:val="zh-CN"/>
        </w:rPr>
      </w:pPr>
    </w:p>
    <w:p w14:paraId="62441DB9">
      <w:pPr>
        <w:adjustRightInd w:val="0"/>
        <w:snapToGrid w:val="0"/>
        <w:spacing w:line="360" w:lineRule="auto"/>
        <w:outlineLvl w:val="0"/>
        <w:rPr>
          <w:rFonts w:hint="eastAsia" w:ascii="宋体" w:hAnsi="宋体" w:cs="宋体"/>
        </w:rPr>
      </w:pPr>
      <w:r>
        <w:rPr>
          <w:rFonts w:hint="eastAsia" w:ascii="宋体" w:hAnsi="宋体" w:cs="宋体"/>
          <w:b/>
          <w:bCs/>
          <w:lang w:val="zh-CN"/>
        </w:rPr>
        <w:br w:type="page"/>
      </w:r>
      <w:r>
        <w:rPr>
          <w:rFonts w:hint="eastAsia" w:ascii="宋体" w:hAnsi="宋体" w:cs="宋体"/>
          <w:b/>
          <w:bCs/>
          <w:sz w:val="28"/>
          <w:lang w:val="zh-CN"/>
        </w:rPr>
        <w:t>附件二                 合同报价明细表</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77"/>
        <w:gridCol w:w="2793"/>
        <w:gridCol w:w="567"/>
        <w:gridCol w:w="566"/>
        <w:gridCol w:w="567"/>
        <w:gridCol w:w="992"/>
        <w:gridCol w:w="992"/>
        <w:gridCol w:w="1468"/>
      </w:tblGrid>
      <w:tr w14:paraId="3BC75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noWrap w:val="0"/>
            <w:vAlign w:val="center"/>
          </w:tcPr>
          <w:p w14:paraId="6687845A">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序号</w:t>
            </w:r>
          </w:p>
        </w:tc>
        <w:tc>
          <w:tcPr>
            <w:tcW w:w="2793" w:type="dxa"/>
            <w:tcBorders>
              <w:top w:val="single" w:color="auto" w:sz="6" w:space="0"/>
              <w:left w:val="single" w:color="auto" w:sz="6" w:space="0"/>
              <w:bottom w:val="single" w:color="auto" w:sz="6" w:space="0"/>
              <w:right w:val="single" w:color="auto" w:sz="6" w:space="0"/>
            </w:tcBorders>
            <w:noWrap w:val="0"/>
            <w:vAlign w:val="center"/>
          </w:tcPr>
          <w:p w14:paraId="2D41267E">
            <w:pPr>
              <w:keepNext w:val="0"/>
              <w:keepLines w:val="0"/>
              <w:suppressLineNumbers w:val="0"/>
              <w:tabs>
                <w:tab w:val="left" w:pos="1418"/>
              </w:tabs>
              <w:autoSpaceDE w:val="0"/>
              <w:autoSpaceDN w:val="0"/>
              <w:adjustRightInd w:val="0"/>
              <w:spacing w:before="0" w:beforeAutospacing="0" w:after="0" w:afterAutospacing="0" w:line="264" w:lineRule="auto"/>
              <w:ind w:left="0" w:right="0"/>
              <w:rPr>
                <w:rFonts w:hint="default" w:ascii="宋体" w:hAnsi="宋体" w:cs="仿宋"/>
                <w:sz w:val="24"/>
                <w:lang w:val="zh-CN"/>
              </w:rPr>
            </w:pPr>
            <w:r>
              <w:rPr>
                <w:rFonts w:hint="eastAsia" w:ascii="宋体" w:hAnsi="宋体" w:cs="仿宋"/>
                <w:sz w:val="24"/>
                <w:lang w:val="zh-CN"/>
              </w:rPr>
              <w:t>货物名称</w:t>
            </w:r>
          </w:p>
        </w:tc>
        <w:tc>
          <w:tcPr>
            <w:tcW w:w="567" w:type="dxa"/>
            <w:tcBorders>
              <w:top w:val="single" w:color="auto" w:sz="6" w:space="0"/>
              <w:left w:val="single" w:color="auto" w:sz="4" w:space="0"/>
              <w:bottom w:val="single" w:color="auto" w:sz="6" w:space="0"/>
              <w:right w:val="single" w:color="auto" w:sz="6" w:space="0"/>
            </w:tcBorders>
            <w:noWrap w:val="0"/>
            <w:vAlign w:val="center"/>
          </w:tcPr>
          <w:p w14:paraId="476B8E22">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产地</w:t>
            </w:r>
          </w:p>
        </w:tc>
        <w:tc>
          <w:tcPr>
            <w:tcW w:w="566" w:type="dxa"/>
            <w:tcBorders>
              <w:top w:val="single" w:color="auto" w:sz="6" w:space="0"/>
              <w:left w:val="single" w:color="auto" w:sz="6" w:space="0"/>
              <w:bottom w:val="single" w:color="auto" w:sz="6" w:space="0"/>
              <w:right w:val="single" w:color="auto" w:sz="6" w:space="0"/>
            </w:tcBorders>
            <w:noWrap w:val="0"/>
            <w:vAlign w:val="center"/>
          </w:tcPr>
          <w:p w14:paraId="36B26427">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单位</w:t>
            </w:r>
          </w:p>
        </w:tc>
        <w:tc>
          <w:tcPr>
            <w:tcW w:w="567" w:type="dxa"/>
            <w:tcBorders>
              <w:top w:val="single" w:color="auto" w:sz="6" w:space="0"/>
              <w:left w:val="single" w:color="auto" w:sz="6" w:space="0"/>
              <w:bottom w:val="single" w:color="auto" w:sz="6" w:space="0"/>
              <w:right w:val="single" w:color="auto" w:sz="6" w:space="0"/>
            </w:tcBorders>
            <w:noWrap w:val="0"/>
            <w:vAlign w:val="center"/>
          </w:tcPr>
          <w:p w14:paraId="3E657343">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数量</w:t>
            </w:r>
          </w:p>
        </w:tc>
        <w:tc>
          <w:tcPr>
            <w:tcW w:w="992" w:type="dxa"/>
            <w:tcBorders>
              <w:top w:val="single" w:color="auto" w:sz="6" w:space="0"/>
              <w:left w:val="single" w:color="auto" w:sz="6" w:space="0"/>
              <w:bottom w:val="single" w:color="auto" w:sz="6" w:space="0"/>
              <w:right w:val="single" w:color="auto" w:sz="6" w:space="0"/>
            </w:tcBorders>
            <w:noWrap w:val="0"/>
            <w:vAlign w:val="center"/>
          </w:tcPr>
          <w:p w14:paraId="3ECBB551">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单 价（元）</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0584EBD2">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合计（元）</w:t>
            </w:r>
          </w:p>
        </w:tc>
        <w:tc>
          <w:tcPr>
            <w:tcW w:w="1468" w:type="dxa"/>
            <w:tcBorders>
              <w:top w:val="single" w:color="auto" w:sz="6" w:space="0"/>
              <w:left w:val="single" w:color="auto" w:sz="4" w:space="0"/>
              <w:bottom w:val="single" w:color="auto" w:sz="6" w:space="0"/>
              <w:right w:val="single" w:color="auto" w:sz="6" w:space="0"/>
            </w:tcBorders>
            <w:noWrap w:val="0"/>
            <w:vAlign w:val="center"/>
          </w:tcPr>
          <w:p w14:paraId="4F2F36C1">
            <w:pPr>
              <w:keepNext w:val="0"/>
              <w:keepLines w:val="0"/>
              <w:suppressLineNumbers w:val="0"/>
              <w:tabs>
                <w:tab w:val="left" w:pos="1418"/>
              </w:tabs>
              <w:autoSpaceDE w:val="0"/>
              <w:autoSpaceDN w:val="0"/>
              <w:adjustRightInd w:val="0"/>
              <w:spacing w:before="0" w:beforeAutospacing="0" w:after="0" w:afterAutospacing="0" w:line="264" w:lineRule="auto"/>
              <w:ind w:left="0" w:right="0"/>
              <w:jc w:val="center"/>
              <w:rPr>
                <w:rFonts w:hint="default" w:ascii="宋体" w:hAnsi="宋体" w:cs="仿宋"/>
                <w:sz w:val="24"/>
                <w:lang w:val="zh-CN"/>
              </w:rPr>
            </w:pPr>
            <w:r>
              <w:rPr>
                <w:rFonts w:hint="eastAsia" w:ascii="宋体" w:hAnsi="宋体" w:cs="仿宋"/>
                <w:sz w:val="24"/>
                <w:lang w:val="zh-CN"/>
              </w:rPr>
              <w:t>质保期</w:t>
            </w:r>
          </w:p>
        </w:tc>
      </w:tr>
      <w:tr w14:paraId="5639E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noWrap w:val="0"/>
            <w:vAlign w:val="center"/>
          </w:tcPr>
          <w:p w14:paraId="360F42BC">
            <w:pPr>
              <w:keepNext w:val="0"/>
              <w:keepLines w:val="0"/>
              <w:suppressLineNumbers w:val="0"/>
              <w:spacing w:before="0" w:beforeAutospacing="0" w:after="0" w:afterAutospacing="0" w:line="264" w:lineRule="auto"/>
              <w:ind w:left="0" w:right="0"/>
              <w:jc w:val="center"/>
              <w:rPr>
                <w:rFonts w:hint="default" w:ascii="宋体" w:hAnsi="宋体" w:cs="仿宋"/>
                <w:color w:val="000000"/>
                <w:sz w:val="24"/>
              </w:rPr>
            </w:pPr>
            <w:r>
              <w:rPr>
                <w:rFonts w:hint="eastAsia" w:ascii="宋体" w:hAnsi="宋体" w:cs="仿宋"/>
                <w:color w:val="000000"/>
                <w:sz w:val="24"/>
              </w:rPr>
              <w:t>1</w:t>
            </w:r>
          </w:p>
        </w:tc>
        <w:tc>
          <w:tcPr>
            <w:tcW w:w="2793" w:type="dxa"/>
            <w:tcBorders>
              <w:top w:val="single" w:color="auto" w:sz="6" w:space="0"/>
              <w:left w:val="single" w:color="auto" w:sz="6" w:space="0"/>
              <w:bottom w:val="single" w:color="auto" w:sz="6" w:space="0"/>
              <w:right w:val="single" w:color="auto" w:sz="6" w:space="0"/>
            </w:tcBorders>
            <w:noWrap w:val="0"/>
            <w:vAlign w:val="center"/>
          </w:tcPr>
          <w:p w14:paraId="076CA752">
            <w:pPr>
              <w:keepNext w:val="0"/>
              <w:keepLines w:val="0"/>
              <w:widowControl/>
              <w:suppressLineNumbers w:val="0"/>
              <w:spacing w:before="0" w:beforeAutospacing="0" w:after="0" w:afterAutospacing="0" w:line="264" w:lineRule="auto"/>
              <w:ind w:left="0" w:right="0"/>
              <w:textAlignment w:val="center"/>
              <w:rPr>
                <w:rFonts w:hint="default" w:ascii="宋体" w:hAnsi="宋体" w:cs="仿宋"/>
                <w:color w:val="000000"/>
                <w:sz w:val="24"/>
              </w:rPr>
            </w:pPr>
          </w:p>
        </w:tc>
        <w:tc>
          <w:tcPr>
            <w:tcW w:w="567" w:type="dxa"/>
            <w:tcBorders>
              <w:top w:val="single" w:color="auto" w:sz="6" w:space="0"/>
              <w:left w:val="single" w:color="auto" w:sz="4" w:space="0"/>
              <w:bottom w:val="single" w:color="auto" w:sz="6" w:space="0"/>
              <w:right w:val="single" w:color="auto" w:sz="6" w:space="0"/>
            </w:tcBorders>
            <w:noWrap w:val="0"/>
            <w:vAlign w:val="center"/>
          </w:tcPr>
          <w:p w14:paraId="7A7A1E8A">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566" w:type="dxa"/>
            <w:tcBorders>
              <w:top w:val="single" w:color="auto" w:sz="6" w:space="0"/>
              <w:left w:val="single" w:color="auto" w:sz="6" w:space="0"/>
              <w:bottom w:val="single" w:color="auto" w:sz="6" w:space="0"/>
              <w:right w:val="single" w:color="auto" w:sz="6" w:space="0"/>
            </w:tcBorders>
            <w:noWrap w:val="0"/>
            <w:vAlign w:val="center"/>
          </w:tcPr>
          <w:p w14:paraId="4315E492">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567" w:type="dxa"/>
            <w:tcBorders>
              <w:top w:val="single" w:color="auto" w:sz="6" w:space="0"/>
              <w:left w:val="single" w:color="auto" w:sz="6" w:space="0"/>
              <w:bottom w:val="single" w:color="auto" w:sz="6" w:space="0"/>
              <w:right w:val="single" w:color="auto" w:sz="6" w:space="0"/>
            </w:tcBorders>
            <w:noWrap w:val="0"/>
            <w:vAlign w:val="center"/>
          </w:tcPr>
          <w:p w14:paraId="589FC8B5">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71E86C69">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FCA33E1">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1468" w:type="dxa"/>
            <w:tcBorders>
              <w:top w:val="single" w:color="auto" w:sz="6" w:space="0"/>
              <w:left w:val="single" w:color="auto" w:sz="4" w:space="0"/>
              <w:bottom w:val="single" w:color="auto" w:sz="6" w:space="0"/>
              <w:right w:val="single" w:color="auto" w:sz="6" w:space="0"/>
            </w:tcBorders>
            <w:noWrap w:val="0"/>
            <w:vAlign w:val="center"/>
          </w:tcPr>
          <w:p w14:paraId="153E006C">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r>
      <w:tr w14:paraId="30A5C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noWrap w:val="0"/>
            <w:vAlign w:val="center"/>
          </w:tcPr>
          <w:p w14:paraId="0D304A44">
            <w:pPr>
              <w:keepNext w:val="0"/>
              <w:keepLines w:val="0"/>
              <w:suppressLineNumbers w:val="0"/>
              <w:spacing w:before="0" w:beforeAutospacing="0" w:after="0" w:afterAutospacing="0" w:line="264" w:lineRule="auto"/>
              <w:ind w:left="0" w:right="0"/>
              <w:jc w:val="center"/>
              <w:rPr>
                <w:rFonts w:hint="default" w:ascii="宋体" w:hAnsi="宋体" w:cs="仿宋"/>
                <w:color w:val="000000"/>
                <w:sz w:val="24"/>
              </w:rPr>
            </w:pPr>
            <w:r>
              <w:rPr>
                <w:rFonts w:hint="eastAsia" w:ascii="宋体" w:hAnsi="宋体" w:cs="仿宋"/>
                <w:color w:val="000000"/>
                <w:sz w:val="24"/>
              </w:rPr>
              <w:t>2</w:t>
            </w:r>
          </w:p>
        </w:tc>
        <w:tc>
          <w:tcPr>
            <w:tcW w:w="2793" w:type="dxa"/>
            <w:tcBorders>
              <w:top w:val="single" w:color="auto" w:sz="6" w:space="0"/>
              <w:left w:val="single" w:color="auto" w:sz="6" w:space="0"/>
              <w:bottom w:val="single" w:color="auto" w:sz="6" w:space="0"/>
              <w:right w:val="single" w:color="auto" w:sz="6" w:space="0"/>
            </w:tcBorders>
            <w:noWrap w:val="0"/>
            <w:vAlign w:val="center"/>
          </w:tcPr>
          <w:p w14:paraId="2D44E263">
            <w:pPr>
              <w:keepNext w:val="0"/>
              <w:keepLines w:val="0"/>
              <w:widowControl/>
              <w:suppressLineNumbers w:val="0"/>
              <w:spacing w:before="0" w:beforeAutospacing="0" w:after="0" w:afterAutospacing="0" w:line="264" w:lineRule="auto"/>
              <w:ind w:left="0" w:right="0"/>
              <w:textAlignment w:val="center"/>
              <w:rPr>
                <w:rFonts w:hint="default" w:ascii="宋体" w:hAnsi="宋体" w:cs="仿宋"/>
                <w:color w:val="000000"/>
                <w:sz w:val="24"/>
              </w:rPr>
            </w:pPr>
          </w:p>
        </w:tc>
        <w:tc>
          <w:tcPr>
            <w:tcW w:w="567" w:type="dxa"/>
            <w:tcBorders>
              <w:top w:val="single" w:color="auto" w:sz="6" w:space="0"/>
              <w:left w:val="single" w:color="auto" w:sz="4" w:space="0"/>
              <w:bottom w:val="single" w:color="auto" w:sz="6" w:space="0"/>
              <w:right w:val="single" w:color="auto" w:sz="6" w:space="0"/>
            </w:tcBorders>
            <w:noWrap w:val="0"/>
            <w:vAlign w:val="center"/>
          </w:tcPr>
          <w:p w14:paraId="08158E1D">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566" w:type="dxa"/>
            <w:tcBorders>
              <w:top w:val="single" w:color="auto" w:sz="6" w:space="0"/>
              <w:left w:val="single" w:color="auto" w:sz="6" w:space="0"/>
              <w:bottom w:val="single" w:color="auto" w:sz="6" w:space="0"/>
              <w:right w:val="single" w:color="auto" w:sz="6" w:space="0"/>
            </w:tcBorders>
            <w:noWrap w:val="0"/>
            <w:vAlign w:val="center"/>
          </w:tcPr>
          <w:p w14:paraId="7DD41433">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567" w:type="dxa"/>
            <w:tcBorders>
              <w:top w:val="single" w:color="auto" w:sz="6" w:space="0"/>
              <w:left w:val="single" w:color="auto" w:sz="6" w:space="0"/>
              <w:bottom w:val="single" w:color="auto" w:sz="6" w:space="0"/>
              <w:right w:val="single" w:color="auto" w:sz="6" w:space="0"/>
            </w:tcBorders>
            <w:noWrap w:val="0"/>
            <w:vAlign w:val="center"/>
          </w:tcPr>
          <w:p w14:paraId="5CF1187C">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3414B49C">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4A31">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1468" w:type="dxa"/>
            <w:tcBorders>
              <w:top w:val="single" w:color="auto" w:sz="6" w:space="0"/>
              <w:left w:val="single" w:color="auto" w:sz="4" w:space="0"/>
              <w:bottom w:val="single" w:color="auto" w:sz="6" w:space="0"/>
              <w:right w:val="single" w:color="auto" w:sz="6" w:space="0"/>
            </w:tcBorders>
            <w:noWrap w:val="0"/>
            <w:vAlign w:val="center"/>
          </w:tcPr>
          <w:p w14:paraId="46C1E550">
            <w:pPr>
              <w:keepNext w:val="0"/>
              <w:keepLines w:val="0"/>
              <w:suppressLineNumbers w:val="0"/>
              <w:spacing w:before="0" w:beforeAutospacing="0" w:after="0" w:afterAutospacing="0" w:line="264" w:lineRule="auto"/>
              <w:ind w:left="0" w:right="0"/>
              <w:jc w:val="center"/>
              <w:rPr>
                <w:rFonts w:hint="default" w:ascii="宋体" w:hAnsi="宋体"/>
                <w:sz w:val="24"/>
              </w:rPr>
            </w:pPr>
          </w:p>
        </w:tc>
      </w:tr>
      <w:tr w14:paraId="176210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noWrap w:val="0"/>
            <w:vAlign w:val="center"/>
          </w:tcPr>
          <w:p w14:paraId="69F1CBE1">
            <w:pPr>
              <w:keepNext w:val="0"/>
              <w:keepLines w:val="0"/>
              <w:suppressLineNumbers w:val="0"/>
              <w:spacing w:before="0" w:beforeAutospacing="0" w:after="0" w:afterAutospacing="0" w:line="264" w:lineRule="auto"/>
              <w:ind w:left="0" w:right="0"/>
              <w:jc w:val="center"/>
              <w:rPr>
                <w:rFonts w:hint="default" w:ascii="宋体" w:hAnsi="宋体" w:cs="仿宋"/>
                <w:color w:val="000000"/>
                <w:sz w:val="24"/>
              </w:rPr>
            </w:pPr>
            <w:r>
              <w:rPr>
                <w:rFonts w:hint="eastAsia" w:ascii="宋体" w:hAnsi="宋体" w:cs="仿宋"/>
                <w:color w:val="000000"/>
                <w:sz w:val="24"/>
              </w:rPr>
              <w:t>3</w:t>
            </w:r>
          </w:p>
        </w:tc>
        <w:tc>
          <w:tcPr>
            <w:tcW w:w="2793" w:type="dxa"/>
            <w:tcBorders>
              <w:top w:val="single" w:color="auto" w:sz="6" w:space="0"/>
              <w:left w:val="single" w:color="auto" w:sz="6" w:space="0"/>
              <w:bottom w:val="single" w:color="auto" w:sz="6" w:space="0"/>
              <w:right w:val="single" w:color="auto" w:sz="6" w:space="0"/>
            </w:tcBorders>
            <w:noWrap w:val="0"/>
            <w:vAlign w:val="center"/>
          </w:tcPr>
          <w:p w14:paraId="7238540B">
            <w:pPr>
              <w:keepNext w:val="0"/>
              <w:keepLines w:val="0"/>
              <w:widowControl/>
              <w:suppressLineNumbers w:val="0"/>
              <w:spacing w:before="0" w:beforeAutospacing="0" w:after="0" w:afterAutospacing="0" w:line="264" w:lineRule="auto"/>
              <w:ind w:left="0" w:right="0"/>
              <w:textAlignment w:val="center"/>
              <w:rPr>
                <w:rFonts w:hint="default" w:ascii="宋体" w:hAnsi="宋体" w:cs="仿宋"/>
                <w:color w:val="000000"/>
                <w:sz w:val="24"/>
              </w:rPr>
            </w:pPr>
          </w:p>
        </w:tc>
        <w:tc>
          <w:tcPr>
            <w:tcW w:w="567" w:type="dxa"/>
            <w:tcBorders>
              <w:top w:val="single" w:color="auto" w:sz="6" w:space="0"/>
              <w:left w:val="single" w:color="auto" w:sz="4" w:space="0"/>
              <w:bottom w:val="single" w:color="auto" w:sz="6" w:space="0"/>
              <w:right w:val="single" w:color="auto" w:sz="6" w:space="0"/>
            </w:tcBorders>
            <w:noWrap w:val="0"/>
            <w:vAlign w:val="center"/>
          </w:tcPr>
          <w:p w14:paraId="22C115A8">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566" w:type="dxa"/>
            <w:tcBorders>
              <w:top w:val="single" w:color="auto" w:sz="6" w:space="0"/>
              <w:left w:val="single" w:color="auto" w:sz="6" w:space="0"/>
              <w:bottom w:val="single" w:color="auto" w:sz="6" w:space="0"/>
              <w:right w:val="single" w:color="auto" w:sz="6" w:space="0"/>
            </w:tcBorders>
            <w:noWrap w:val="0"/>
            <w:vAlign w:val="center"/>
          </w:tcPr>
          <w:p w14:paraId="70C6D828">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567" w:type="dxa"/>
            <w:tcBorders>
              <w:top w:val="single" w:color="auto" w:sz="6" w:space="0"/>
              <w:left w:val="single" w:color="auto" w:sz="6" w:space="0"/>
              <w:bottom w:val="single" w:color="auto" w:sz="6" w:space="0"/>
              <w:right w:val="single" w:color="auto" w:sz="6" w:space="0"/>
            </w:tcBorders>
            <w:noWrap w:val="0"/>
            <w:vAlign w:val="center"/>
          </w:tcPr>
          <w:p w14:paraId="3DA5E0F0">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15436D4F">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4CA31AA">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1468" w:type="dxa"/>
            <w:tcBorders>
              <w:top w:val="single" w:color="auto" w:sz="6" w:space="0"/>
              <w:left w:val="single" w:color="auto" w:sz="4" w:space="0"/>
              <w:bottom w:val="single" w:color="auto" w:sz="6" w:space="0"/>
              <w:right w:val="single" w:color="auto" w:sz="6" w:space="0"/>
            </w:tcBorders>
            <w:noWrap w:val="0"/>
            <w:vAlign w:val="center"/>
          </w:tcPr>
          <w:p w14:paraId="5E81958C">
            <w:pPr>
              <w:keepNext w:val="0"/>
              <w:keepLines w:val="0"/>
              <w:suppressLineNumbers w:val="0"/>
              <w:spacing w:before="0" w:beforeAutospacing="0" w:after="0" w:afterAutospacing="0" w:line="264" w:lineRule="auto"/>
              <w:ind w:left="0" w:right="0"/>
              <w:jc w:val="center"/>
              <w:rPr>
                <w:rFonts w:hint="default" w:ascii="宋体" w:hAnsi="宋体"/>
                <w:sz w:val="24"/>
              </w:rPr>
            </w:pPr>
          </w:p>
        </w:tc>
      </w:tr>
      <w:tr w14:paraId="08E862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noWrap w:val="0"/>
            <w:vAlign w:val="center"/>
          </w:tcPr>
          <w:p w14:paraId="6940C7C4">
            <w:pPr>
              <w:keepNext w:val="0"/>
              <w:keepLines w:val="0"/>
              <w:suppressLineNumbers w:val="0"/>
              <w:spacing w:before="0" w:beforeAutospacing="0" w:after="0" w:afterAutospacing="0" w:line="264" w:lineRule="auto"/>
              <w:ind w:left="0" w:right="0"/>
              <w:jc w:val="center"/>
              <w:rPr>
                <w:rFonts w:hint="default" w:ascii="宋体" w:hAnsi="宋体" w:cs="仿宋"/>
                <w:color w:val="000000"/>
                <w:sz w:val="24"/>
              </w:rPr>
            </w:pPr>
            <w:r>
              <w:rPr>
                <w:rFonts w:hint="eastAsia" w:ascii="宋体" w:hAnsi="宋体" w:cs="仿宋"/>
                <w:color w:val="000000"/>
                <w:sz w:val="24"/>
              </w:rPr>
              <w:t>4</w:t>
            </w:r>
          </w:p>
        </w:tc>
        <w:tc>
          <w:tcPr>
            <w:tcW w:w="2793" w:type="dxa"/>
            <w:tcBorders>
              <w:top w:val="single" w:color="auto" w:sz="6" w:space="0"/>
              <w:left w:val="single" w:color="auto" w:sz="6" w:space="0"/>
              <w:bottom w:val="single" w:color="auto" w:sz="6" w:space="0"/>
              <w:right w:val="single" w:color="auto" w:sz="6" w:space="0"/>
            </w:tcBorders>
            <w:noWrap w:val="0"/>
            <w:vAlign w:val="center"/>
          </w:tcPr>
          <w:p w14:paraId="315D984B">
            <w:pPr>
              <w:keepNext w:val="0"/>
              <w:keepLines w:val="0"/>
              <w:widowControl/>
              <w:suppressLineNumbers w:val="0"/>
              <w:spacing w:before="0" w:beforeAutospacing="0" w:after="0" w:afterAutospacing="0" w:line="264" w:lineRule="auto"/>
              <w:ind w:left="0" w:right="0"/>
              <w:textAlignment w:val="center"/>
              <w:rPr>
                <w:rFonts w:hint="default" w:ascii="宋体" w:hAnsi="宋体" w:cs="仿宋"/>
                <w:color w:val="000000"/>
                <w:sz w:val="24"/>
              </w:rPr>
            </w:pPr>
          </w:p>
        </w:tc>
        <w:tc>
          <w:tcPr>
            <w:tcW w:w="567" w:type="dxa"/>
            <w:tcBorders>
              <w:top w:val="single" w:color="auto" w:sz="6" w:space="0"/>
              <w:left w:val="single" w:color="auto" w:sz="4" w:space="0"/>
              <w:bottom w:val="single" w:color="auto" w:sz="6" w:space="0"/>
              <w:right w:val="single" w:color="auto" w:sz="6" w:space="0"/>
            </w:tcBorders>
            <w:noWrap w:val="0"/>
            <w:vAlign w:val="center"/>
          </w:tcPr>
          <w:p w14:paraId="08052CA2">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566" w:type="dxa"/>
            <w:tcBorders>
              <w:top w:val="single" w:color="auto" w:sz="6" w:space="0"/>
              <w:left w:val="single" w:color="auto" w:sz="6" w:space="0"/>
              <w:bottom w:val="single" w:color="auto" w:sz="6" w:space="0"/>
              <w:right w:val="single" w:color="auto" w:sz="6" w:space="0"/>
            </w:tcBorders>
            <w:noWrap w:val="0"/>
            <w:vAlign w:val="center"/>
          </w:tcPr>
          <w:p w14:paraId="250F6273">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567" w:type="dxa"/>
            <w:tcBorders>
              <w:top w:val="single" w:color="auto" w:sz="6" w:space="0"/>
              <w:left w:val="single" w:color="auto" w:sz="6" w:space="0"/>
              <w:bottom w:val="single" w:color="auto" w:sz="6" w:space="0"/>
              <w:right w:val="single" w:color="auto" w:sz="6" w:space="0"/>
            </w:tcBorders>
            <w:noWrap w:val="0"/>
            <w:vAlign w:val="center"/>
          </w:tcPr>
          <w:p w14:paraId="5344721F">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0CD4B8F0">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F6EB3F0">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1468" w:type="dxa"/>
            <w:tcBorders>
              <w:top w:val="single" w:color="auto" w:sz="6" w:space="0"/>
              <w:left w:val="single" w:color="auto" w:sz="4" w:space="0"/>
              <w:bottom w:val="single" w:color="auto" w:sz="6" w:space="0"/>
              <w:right w:val="single" w:color="auto" w:sz="6" w:space="0"/>
            </w:tcBorders>
            <w:noWrap w:val="0"/>
            <w:vAlign w:val="center"/>
          </w:tcPr>
          <w:p w14:paraId="1E7CF406">
            <w:pPr>
              <w:keepNext w:val="0"/>
              <w:keepLines w:val="0"/>
              <w:suppressLineNumbers w:val="0"/>
              <w:spacing w:before="0" w:beforeAutospacing="0" w:after="0" w:afterAutospacing="0" w:line="264" w:lineRule="auto"/>
              <w:ind w:left="0" w:right="0"/>
              <w:jc w:val="center"/>
              <w:rPr>
                <w:rFonts w:hint="default" w:ascii="宋体" w:hAnsi="宋体"/>
                <w:sz w:val="24"/>
              </w:rPr>
            </w:pPr>
          </w:p>
        </w:tc>
      </w:tr>
      <w:tr w14:paraId="60106F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noWrap w:val="0"/>
            <w:vAlign w:val="center"/>
          </w:tcPr>
          <w:p w14:paraId="003B48FA">
            <w:pPr>
              <w:keepNext w:val="0"/>
              <w:keepLines w:val="0"/>
              <w:suppressLineNumbers w:val="0"/>
              <w:spacing w:before="0" w:beforeAutospacing="0" w:after="0" w:afterAutospacing="0" w:line="264" w:lineRule="auto"/>
              <w:ind w:left="0" w:right="0"/>
              <w:jc w:val="center"/>
              <w:rPr>
                <w:rFonts w:hint="default" w:ascii="宋体" w:hAnsi="宋体" w:cs="仿宋"/>
                <w:color w:val="000000"/>
                <w:sz w:val="24"/>
              </w:rPr>
            </w:pPr>
            <w:r>
              <w:rPr>
                <w:rFonts w:hint="eastAsia" w:ascii="宋体" w:hAnsi="宋体" w:cs="仿宋"/>
                <w:color w:val="000000"/>
                <w:sz w:val="24"/>
              </w:rPr>
              <w:t>5</w:t>
            </w:r>
          </w:p>
        </w:tc>
        <w:tc>
          <w:tcPr>
            <w:tcW w:w="2793" w:type="dxa"/>
            <w:tcBorders>
              <w:top w:val="single" w:color="auto" w:sz="6" w:space="0"/>
              <w:left w:val="single" w:color="auto" w:sz="6" w:space="0"/>
              <w:bottom w:val="single" w:color="auto" w:sz="6" w:space="0"/>
              <w:right w:val="single" w:color="auto" w:sz="6" w:space="0"/>
            </w:tcBorders>
            <w:noWrap w:val="0"/>
            <w:vAlign w:val="center"/>
          </w:tcPr>
          <w:p w14:paraId="527F8890">
            <w:pPr>
              <w:keepNext w:val="0"/>
              <w:keepLines w:val="0"/>
              <w:widowControl/>
              <w:suppressLineNumbers w:val="0"/>
              <w:spacing w:before="0" w:beforeAutospacing="0" w:after="0" w:afterAutospacing="0" w:line="264" w:lineRule="auto"/>
              <w:ind w:left="0" w:right="0"/>
              <w:textAlignment w:val="center"/>
              <w:rPr>
                <w:rFonts w:hint="default" w:ascii="宋体" w:hAnsi="宋体" w:cs="仿宋"/>
                <w:color w:val="000000"/>
                <w:sz w:val="24"/>
              </w:rPr>
            </w:pPr>
          </w:p>
        </w:tc>
        <w:tc>
          <w:tcPr>
            <w:tcW w:w="567" w:type="dxa"/>
            <w:tcBorders>
              <w:top w:val="single" w:color="auto" w:sz="6" w:space="0"/>
              <w:left w:val="single" w:color="auto" w:sz="4" w:space="0"/>
              <w:bottom w:val="single" w:color="auto" w:sz="6" w:space="0"/>
              <w:right w:val="single" w:color="auto" w:sz="6" w:space="0"/>
            </w:tcBorders>
            <w:noWrap w:val="0"/>
            <w:vAlign w:val="center"/>
          </w:tcPr>
          <w:p w14:paraId="6B7D9D2A">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566" w:type="dxa"/>
            <w:tcBorders>
              <w:top w:val="single" w:color="auto" w:sz="6" w:space="0"/>
              <w:left w:val="single" w:color="auto" w:sz="6" w:space="0"/>
              <w:bottom w:val="single" w:color="auto" w:sz="6" w:space="0"/>
              <w:right w:val="single" w:color="auto" w:sz="6" w:space="0"/>
            </w:tcBorders>
            <w:noWrap w:val="0"/>
            <w:vAlign w:val="center"/>
          </w:tcPr>
          <w:p w14:paraId="348F1582">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567" w:type="dxa"/>
            <w:tcBorders>
              <w:top w:val="single" w:color="auto" w:sz="6" w:space="0"/>
              <w:left w:val="single" w:color="auto" w:sz="6" w:space="0"/>
              <w:bottom w:val="single" w:color="auto" w:sz="6" w:space="0"/>
              <w:right w:val="single" w:color="auto" w:sz="6" w:space="0"/>
            </w:tcBorders>
            <w:noWrap w:val="0"/>
            <w:vAlign w:val="center"/>
          </w:tcPr>
          <w:p w14:paraId="623596B0">
            <w:pPr>
              <w:keepNext w:val="0"/>
              <w:keepLines w:val="0"/>
              <w:widowControl/>
              <w:suppressLineNumbers w:val="0"/>
              <w:spacing w:before="0" w:beforeAutospacing="0" w:after="0" w:afterAutospacing="0" w:line="264" w:lineRule="auto"/>
              <w:ind w:left="0" w:right="0"/>
              <w:jc w:val="center"/>
              <w:textAlignment w:val="center"/>
              <w:rPr>
                <w:rFonts w:hint="default" w:ascii="宋体" w:hAnsi="宋体" w:cs="仿宋"/>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4C30906A">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575B967">
            <w:pPr>
              <w:keepNext w:val="0"/>
              <w:keepLines w:val="0"/>
              <w:suppressLineNumbers w:val="0"/>
              <w:autoSpaceDE w:val="0"/>
              <w:autoSpaceDN w:val="0"/>
              <w:adjustRightInd w:val="0"/>
              <w:spacing w:before="0" w:beforeAutospacing="0" w:after="0" w:afterAutospacing="0" w:line="264" w:lineRule="auto"/>
              <w:ind w:left="0" w:right="0"/>
              <w:jc w:val="center"/>
              <w:rPr>
                <w:rFonts w:hint="default" w:ascii="宋体" w:hAnsi="宋体" w:cs="仿宋"/>
                <w:sz w:val="24"/>
              </w:rPr>
            </w:pPr>
          </w:p>
        </w:tc>
        <w:tc>
          <w:tcPr>
            <w:tcW w:w="1468" w:type="dxa"/>
            <w:tcBorders>
              <w:top w:val="single" w:color="auto" w:sz="6" w:space="0"/>
              <w:left w:val="single" w:color="auto" w:sz="4" w:space="0"/>
              <w:bottom w:val="single" w:color="auto" w:sz="6" w:space="0"/>
              <w:right w:val="single" w:color="auto" w:sz="6" w:space="0"/>
            </w:tcBorders>
            <w:noWrap w:val="0"/>
            <w:vAlign w:val="center"/>
          </w:tcPr>
          <w:p w14:paraId="3B3CE7E0">
            <w:pPr>
              <w:keepNext w:val="0"/>
              <w:keepLines w:val="0"/>
              <w:suppressLineNumbers w:val="0"/>
              <w:spacing w:before="0" w:beforeAutospacing="0" w:after="0" w:afterAutospacing="0" w:line="264" w:lineRule="auto"/>
              <w:ind w:left="0" w:right="0"/>
              <w:jc w:val="center"/>
              <w:rPr>
                <w:rFonts w:hint="default" w:ascii="宋体" w:hAnsi="宋体"/>
                <w:sz w:val="24"/>
              </w:rPr>
            </w:pPr>
          </w:p>
        </w:tc>
      </w:tr>
      <w:tr w14:paraId="372316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70" w:type="dxa"/>
            <w:gridSpan w:val="2"/>
            <w:vMerge w:val="restart"/>
            <w:tcBorders>
              <w:top w:val="single" w:color="auto" w:sz="6" w:space="0"/>
              <w:left w:val="single" w:color="auto" w:sz="6" w:space="0"/>
              <w:right w:val="single" w:color="auto" w:sz="6" w:space="0"/>
            </w:tcBorders>
            <w:noWrap w:val="0"/>
            <w:vAlign w:val="center"/>
          </w:tcPr>
          <w:p w14:paraId="314AF895">
            <w:pPr>
              <w:keepNext w:val="0"/>
              <w:keepLines w:val="0"/>
              <w:suppressLineNumbers w:val="0"/>
              <w:autoSpaceDE w:val="0"/>
              <w:autoSpaceDN w:val="0"/>
              <w:adjustRightInd w:val="0"/>
              <w:spacing w:before="0" w:beforeAutospacing="0" w:after="0" w:afterAutospacing="0" w:line="264" w:lineRule="auto"/>
              <w:ind w:left="0" w:right="0"/>
              <w:rPr>
                <w:rFonts w:hint="eastAsia" w:ascii="宋体" w:hAnsi="宋体" w:cs="仿宋"/>
                <w:sz w:val="24"/>
              </w:rPr>
            </w:pPr>
            <w:r>
              <w:rPr>
                <w:rFonts w:hint="eastAsia" w:ascii="宋体" w:hAnsi="宋体" w:cs="仿宋"/>
                <w:sz w:val="24"/>
              </w:rPr>
              <w:t>合计（元）</w:t>
            </w:r>
          </w:p>
        </w:tc>
        <w:tc>
          <w:tcPr>
            <w:tcW w:w="5152" w:type="dxa"/>
            <w:gridSpan w:val="6"/>
            <w:tcBorders>
              <w:top w:val="single" w:color="auto" w:sz="6" w:space="0"/>
              <w:left w:val="single" w:color="auto" w:sz="4" w:space="0"/>
              <w:bottom w:val="single" w:color="auto" w:sz="4" w:space="0"/>
              <w:right w:val="single" w:color="auto" w:sz="6" w:space="0"/>
            </w:tcBorders>
            <w:noWrap w:val="0"/>
            <w:vAlign w:val="center"/>
          </w:tcPr>
          <w:p w14:paraId="1D0D40CE">
            <w:pPr>
              <w:keepNext w:val="0"/>
              <w:keepLines w:val="0"/>
              <w:suppressLineNumbers w:val="0"/>
              <w:autoSpaceDE w:val="0"/>
              <w:autoSpaceDN w:val="0"/>
              <w:adjustRightInd w:val="0"/>
              <w:spacing w:before="0" w:beforeAutospacing="0" w:after="0" w:afterAutospacing="0" w:line="264" w:lineRule="auto"/>
              <w:ind w:left="0" w:right="0"/>
              <w:jc w:val="left"/>
              <w:rPr>
                <w:rFonts w:hint="default" w:ascii="宋体" w:hAnsi="宋体" w:cs="仿宋"/>
                <w:sz w:val="24"/>
              </w:rPr>
            </w:pPr>
            <w:r>
              <w:rPr>
                <w:rFonts w:hint="eastAsia" w:ascii="宋体" w:hAnsi="宋体" w:cs="仿宋"/>
                <w:sz w:val="24"/>
              </w:rPr>
              <w:t xml:space="preserve">大写：人民币      整  </w:t>
            </w:r>
          </w:p>
        </w:tc>
      </w:tr>
      <w:tr w14:paraId="6AC212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370" w:type="dxa"/>
            <w:gridSpan w:val="2"/>
            <w:vMerge w:val="continue"/>
            <w:tcBorders>
              <w:left w:val="single" w:color="auto" w:sz="6" w:space="0"/>
              <w:bottom w:val="single" w:color="auto" w:sz="6" w:space="0"/>
              <w:right w:val="single" w:color="auto" w:sz="6" w:space="0"/>
            </w:tcBorders>
            <w:noWrap w:val="0"/>
            <w:vAlign w:val="center"/>
          </w:tcPr>
          <w:p w14:paraId="5962DE55">
            <w:pPr>
              <w:keepNext w:val="0"/>
              <w:keepLines w:val="0"/>
              <w:suppressLineNumbers w:val="0"/>
              <w:autoSpaceDE w:val="0"/>
              <w:autoSpaceDN w:val="0"/>
              <w:adjustRightInd w:val="0"/>
              <w:spacing w:before="0" w:beforeAutospacing="0" w:after="0" w:afterAutospacing="0" w:line="264" w:lineRule="auto"/>
              <w:ind w:left="0" w:right="0"/>
              <w:rPr>
                <w:rFonts w:hint="eastAsia" w:ascii="宋体" w:hAnsi="宋体" w:cs="仿宋"/>
                <w:sz w:val="24"/>
              </w:rPr>
            </w:pPr>
          </w:p>
        </w:tc>
        <w:tc>
          <w:tcPr>
            <w:tcW w:w="5152" w:type="dxa"/>
            <w:gridSpan w:val="6"/>
            <w:tcBorders>
              <w:top w:val="single" w:color="auto" w:sz="4" w:space="0"/>
              <w:left w:val="single" w:color="auto" w:sz="4" w:space="0"/>
              <w:bottom w:val="single" w:color="auto" w:sz="6" w:space="0"/>
              <w:right w:val="single" w:color="auto" w:sz="6" w:space="0"/>
            </w:tcBorders>
            <w:noWrap w:val="0"/>
            <w:vAlign w:val="center"/>
          </w:tcPr>
          <w:p w14:paraId="503E7E51">
            <w:pPr>
              <w:keepNext w:val="0"/>
              <w:keepLines w:val="0"/>
              <w:suppressLineNumbers w:val="0"/>
              <w:autoSpaceDE w:val="0"/>
              <w:autoSpaceDN w:val="0"/>
              <w:adjustRightInd w:val="0"/>
              <w:spacing w:before="0" w:beforeAutospacing="0" w:after="0" w:afterAutospacing="0" w:line="264" w:lineRule="auto"/>
              <w:ind w:left="0" w:right="0"/>
              <w:jc w:val="left"/>
              <w:rPr>
                <w:rFonts w:hint="default" w:ascii="宋体" w:hAnsi="宋体" w:cs="仿宋"/>
                <w:sz w:val="24"/>
              </w:rPr>
            </w:pPr>
            <w:r>
              <w:rPr>
                <w:rFonts w:hint="eastAsia" w:ascii="宋体" w:hAnsi="宋体" w:cs="仿宋"/>
                <w:sz w:val="24"/>
              </w:rPr>
              <w:t>小写： 元</w:t>
            </w:r>
          </w:p>
        </w:tc>
      </w:tr>
    </w:tbl>
    <w:p w14:paraId="427A58AA">
      <w:pPr>
        <w:adjustRightInd w:val="0"/>
        <w:snapToGrid w:val="0"/>
        <w:spacing w:line="360" w:lineRule="auto"/>
        <w:outlineLvl w:val="0"/>
        <w:rPr>
          <w:rFonts w:hint="eastAsia" w:ascii="宋体" w:hAnsi="宋体" w:cs="宋体"/>
          <w:b/>
          <w:bCs/>
          <w:sz w:val="28"/>
          <w:highlight w:val="yellow"/>
          <w:lang w:val="zh-CN"/>
        </w:rPr>
      </w:pPr>
      <w:r>
        <w:rPr>
          <w:rFonts w:hint="eastAsia" w:ascii="宋体" w:hAnsi="宋体" w:cs="宋体"/>
          <w:b/>
          <w:bCs/>
          <w:lang w:val="zh-CN"/>
        </w:rPr>
        <w:br w:type="page"/>
      </w:r>
      <w:r>
        <w:rPr>
          <w:rFonts w:hint="eastAsia" w:ascii="宋体" w:hAnsi="宋体" w:cs="宋体"/>
          <w:b/>
          <w:bCs/>
          <w:sz w:val="28"/>
          <w:lang w:val="zh-CN"/>
        </w:rPr>
        <w:t xml:space="preserve">附件三 </w:t>
      </w:r>
      <w:r>
        <w:rPr>
          <w:rFonts w:hint="eastAsia" w:ascii="宋体" w:hAnsi="宋体" w:cs="宋体"/>
          <w:b/>
          <w:bCs/>
          <w:sz w:val="28"/>
          <w:highlight w:val="none"/>
          <w:lang w:val="zh-CN"/>
        </w:rPr>
        <w:t xml:space="preserve">                </w:t>
      </w:r>
    </w:p>
    <w:p w14:paraId="3FB81413">
      <w:pPr>
        <w:adjustRightInd w:val="0"/>
        <w:snapToGrid w:val="0"/>
        <w:spacing w:line="360" w:lineRule="auto"/>
        <w:jc w:val="center"/>
        <w:outlineLvl w:val="0"/>
        <w:rPr>
          <w:rFonts w:hint="eastAsia" w:ascii="宋体" w:hAnsi="宋体" w:cs="宋体"/>
          <w:b/>
          <w:bCs/>
          <w:sz w:val="28"/>
          <w:highlight w:val="yellow"/>
          <w:lang w:val="en-US" w:eastAsia="zh-CN"/>
        </w:rPr>
      </w:pPr>
      <w:r>
        <w:rPr>
          <w:rFonts w:hint="eastAsia" w:ascii="宋体" w:hAnsi="宋体" w:cs="宋体"/>
          <w:b/>
          <w:bCs/>
          <w:sz w:val="28"/>
          <w:highlight w:val="yellow"/>
          <w:lang w:val="en-US" w:eastAsia="zh-CN"/>
        </w:rPr>
        <w:t>专用耗材清单</w:t>
      </w:r>
    </w:p>
    <w:p w14:paraId="75027B79">
      <w:pPr>
        <w:pStyle w:val="2"/>
        <w:jc w:val="center"/>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w:t>
      </w:r>
    </w:p>
    <w:p w14:paraId="1FFF7B64">
      <w:pPr>
        <w:pStyle w:val="2"/>
        <w:jc w:val="center"/>
        <w:rPr>
          <w:rFonts w:hint="eastAsia" w:ascii="宋体" w:hAnsi="宋体" w:cs="仿宋_GB2312"/>
          <w:kern w:val="0"/>
          <w:sz w:val="24"/>
          <w:highlight w:val="yellow"/>
          <w:lang w:val="en-US" w:eastAsia="zh-CN"/>
        </w:rPr>
      </w:pPr>
    </w:p>
    <w:p w14:paraId="6E6DFCBA">
      <w:pPr>
        <w:pStyle w:val="2"/>
        <w:jc w:val="center"/>
        <w:rPr>
          <w:rFonts w:hint="eastAsia" w:ascii="宋体" w:hAnsi="宋体" w:cs="仿宋_GB2312"/>
          <w:kern w:val="0"/>
          <w:sz w:val="24"/>
          <w:highlight w:val="yellow"/>
          <w:lang w:val="en-US" w:eastAsia="zh-CN"/>
        </w:rPr>
      </w:pPr>
    </w:p>
    <w:p w14:paraId="7740AC24">
      <w:pPr>
        <w:pStyle w:val="2"/>
        <w:jc w:val="center"/>
        <w:rPr>
          <w:rFonts w:hint="eastAsia" w:ascii="宋体" w:hAnsi="宋体" w:cs="仿宋_GB2312"/>
          <w:kern w:val="0"/>
          <w:sz w:val="24"/>
          <w:highlight w:val="yellow"/>
          <w:lang w:val="en-US" w:eastAsia="zh-CN"/>
        </w:rPr>
      </w:pPr>
    </w:p>
    <w:p w14:paraId="54B1307A">
      <w:pPr>
        <w:pStyle w:val="2"/>
        <w:jc w:val="center"/>
        <w:rPr>
          <w:rFonts w:hint="eastAsia" w:ascii="宋体" w:hAnsi="宋体" w:cs="仿宋_GB2312"/>
          <w:kern w:val="0"/>
          <w:sz w:val="24"/>
          <w:highlight w:val="yellow"/>
          <w:lang w:val="en-US" w:eastAsia="zh-CN"/>
        </w:rPr>
      </w:pPr>
    </w:p>
    <w:p w14:paraId="2636C134">
      <w:pPr>
        <w:adjustRightInd w:val="0"/>
        <w:snapToGrid w:val="0"/>
        <w:spacing w:line="360" w:lineRule="auto"/>
        <w:jc w:val="center"/>
        <w:outlineLvl w:val="0"/>
        <w:rPr>
          <w:rFonts w:hint="eastAsia" w:ascii="宋体" w:hAnsi="宋体" w:cs="宋体"/>
          <w:b/>
          <w:bCs/>
          <w:sz w:val="28"/>
          <w:highlight w:val="yellow"/>
          <w:lang w:val="en-US" w:eastAsia="zh-CN"/>
        </w:rPr>
      </w:pPr>
      <w:r>
        <w:rPr>
          <w:rFonts w:hint="eastAsia" w:ascii="宋体" w:hAnsi="宋体" w:cs="宋体"/>
          <w:b/>
          <w:bCs/>
          <w:sz w:val="28"/>
          <w:highlight w:val="yellow"/>
          <w:lang w:val="en-US" w:eastAsia="zh-CN"/>
        </w:rPr>
        <w:t>后续服务范围、标准及费用清单</w:t>
      </w:r>
    </w:p>
    <w:p w14:paraId="1880151A">
      <w:pPr>
        <w:pStyle w:val="2"/>
        <w:jc w:val="center"/>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w:t>
      </w:r>
    </w:p>
    <w:p w14:paraId="75A08782">
      <w:pPr>
        <w:pStyle w:val="2"/>
        <w:rPr>
          <w:rFonts w:hint="eastAsia" w:ascii="宋体" w:hAnsi="宋体" w:cs="仿宋_GB2312"/>
          <w:kern w:val="0"/>
          <w:sz w:val="24"/>
          <w:highlight w:val="yellow"/>
          <w:lang w:val="zh-CN" w:eastAsia="zh-CN"/>
        </w:rPr>
      </w:pPr>
    </w:p>
    <w:p w14:paraId="4C6EE12E">
      <w:pPr>
        <w:spacing w:line="0" w:lineRule="atLeast"/>
        <w:ind w:firstLine="420" w:firstLineChars="200"/>
        <w:rPr>
          <w:lang w:val="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763AF">
    <w:pPr>
      <w:pStyle w:val="8"/>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6ABE12">
                          <w:pPr>
                            <w:pStyle w:val="8"/>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86ABE12">
                    <w:pPr>
                      <w:pStyle w:val="8"/>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30</w:t>
                    </w:r>
                    <w:r>
                      <w:fldChar w:fldCharType="end"/>
                    </w:r>
                    <w:r>
                      <w:t xml:space="preserve"> 页</w:t>
                    </w:r>
                  </w:p>
                </w:txbxContent>
              </v:textbox>
            </v:shape>
          </w:pict>
        </mc:Fallback>
      </mc:AlternateContent>
    </w:r>
  </w:p>
  <w:p w14:paraId="1387EE65">
    <w:pPr>
      <w:pStyle w:val="8"/>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A57B2">
    <w:pPr>
      <w:pStyle w:val="9"/>
      <w:rPr>
        <w:rFonts w:hint="eastAsia"/>
      </w:rPr>
    </w:pPr>
    <w:r>
      <w:rPr>
        <w:rFonts w:hint="eastAsia"/>
      </w:rPr>
      <w:pict>
        <v:shape id="WordPictureWatermark5615173" o:spid="_x0000_s3074" o:spt="75" type="#_x0000_t75" style="position:absolute;left:0pt;height:693pt;width:873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shuiyin"/>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VmYTM0ZTE2MGNhMmViY2E0NGFkOTE1N2JlNjQyZTcifQ=="/>
  </w:docVars>
  <w:rsids>
    <w:rsidRoot w:val="00884B6E"/>
    <w:rsid w:val="001126FB"/>
    <w:rsid w:val="00153D11"/>
    <w:rsid w:val="001566BA"/>
    <w:rsid w:val="00167E8F"/>
    <w:rsid w:val="001A75EB"/>
    <w:rsid w:val="001D17DD"/>
    <w:rsid w:val="002152E8"/>
    <w:rsid w:val="002255E3"/>
    <w:rsid w:val="002262CC"/>
    <w:rsid w:val="00237492"/>
    <w:rsid w:val="00250814"/>
    <w:rsid w:val="00282ECC"/>
    <w:rsid w:val="0028558F"/>
    <w:rsid w:val="002C7AB4"/>
    <w:rsid w:val="002E2289"/>
    <w:rsid w:val="00323393"/>
    <w:rsid w:val="00355A10"/>
    <w:rsid w:val="00365F42"/>
    <w:rsid w:val="00391E94"/>
    <w:rsid w:val="00394453"/>
    <w:rsid w:val="003D0E78"/>
    <w:rsid w:val="003F42E1"/>
    <w:rsid w:val="00477908"/>
    <w:rsid w:val="004B4D92"/>
    <w:rsid w:val="004C5E64"/>
    <w:rsid w:val="0050351E"/>
    <w:rsid w:val="00520363"/>
    <w:rsid w:val="00527370"/>
    <w:rsid w:val="00532041"/>
    <w:rsid w:val="00567187"/>
    <w:rsid w:val="005C2270"/>
    <w:rsid w:val="005D4BF9"/>
    <w:rsid w:val="005F656C"/>
    <w:rsid w:val="00665317"/>
    <w:rsid w:val="00696DB0"/>
    <w:rsid w:val="006B6775"/>
    <w:rsid w:val="00730122"/>
    <w:rsid w:val="007C336A"/>
    <w:rsid w:val="00800264"/>
    <w:rsid w:val="00803275"/>
    <w:rsid w:val="00823046"/>
    <w:rsid w:val="008328B6"/>
    <w:rsid w:val="00856E54"/>
    <w:rsid w:val="00884B6E"/>
    <w:rsid w:val="008A425A"/>
    <w:rsid w:val="008C1199"/>
    <w:rsid w:val="008D75E6"/>
    <w:rsid w:val="008E185B"/>
    <w:rsid w:val="008F6A9C"/>
    <w:rsid w:val="0091531A"/>
    <w:rsid w:val="009735A2"/>
    <w:rsid w:val="009B58AA"/>
    <w:rsid w:val="009F160F"/>
    <w:rsid w:val="00A13E17"/>
    <w:rsid w:val="00A4248E"/>
    <w:rsid w:val="00A47F6D"/>
    <w:rsid w:val="00A61AEC"/>
    <w:rsid w:val="00A7481E"/>
    <w:rsid w:val="00AA1FD6"/>
    <w:rsid w:val="00AA30ED"/>
    <w:rsid w:val="00AC2758"/>
    <w:rsid w:val="00BA3543"/>
    <w:rsid w:val="00BB3638"/>
    <w:rsid w:val="00CB6048"/>
    <w:rsid w:val="00CE3418"/>
    <w:rsid w:val="00CF3485"/>
    <w:rsid w:val="00CF4BF6"/>
    <w:rsid w:val="00D2131F"/>
    <w:rsid w:val="00D745AF"/>
    <w:rsid w:val="00D7582A"/>
    <w:rsid w:val="00D8431E"/>
    <w:rsid w:val="00DA3BFB"/>
    <w:rsid w:val="00DA727E"/>
    <w:rsid w:val="00DD49CC"/>
    <w:rsid w:val="00DD743C"/>
    <w:rsid w:val="00DE34AD"/>
    <w:rsid w:val="00DE4242"/>
    <w:rsid w:val="00E577FE"/>
    <w:rsid w:val="00E65194"/>
    <w:rsid w:val="00E66F2C"/>
    <w:rsid w:val="00E741CC"/>
    <w:rsid w:val="00EA1886"/>
    <w:rsid w:val="00EC2EA7"/>
    <w:rsid w:val="00F13DAA"/>
    <w:rsid w:val="00F66F3A"/>
    <w:rsid w:val="00F851A0"/>
    <w:rsid w:val="00F87BE2"/>
    <w:rsid w:val="00FB5D06"/>
    <w:rsid w:val="00FF02BA"/>
    <w:rsid w:val="01477099"/>
    <w:rsid w:val="08476EDB"/>
    <w:rsid w:val="08581042"/>
    <w:rsid w:val="08A65628"/>
    <w:rsid w:val="08A80A45"/>
    <w:rsid w:val="0C4F6244"/>
    <w:rsid w:val="138E156E"/>
    <w:rsid w:val="1447118F"/>
    <w:rsid w:val="1C2A448C"/>
    <w:rsid w:val="1D1D130D"/>
    <w:rsid w:val="1D560B10"/>
    <w:rsid w:val="1FE52741"/>
    <w:rsid w:val="244A1639"/>
    <w:rsid w:val="280A367E"/>
    <w:rsid w:val="288D5570"/>
    <w:rsid w:val="2AD64CB5"/>
    <w:rsid w:val="2B617E2E"/>
    <w:rsid w:val="2D3C6786"/>
    <w:rsid w:val="315E6BBC"/>
    <w:rsid w:val="339528C6"/>
    <w:rsid w:val="355F480C"/>
    <w:rsid w:val="38D40B52"/>
    <w:rsid w:val="396D59ED"/>
    <w:rsid w:val="39910796"/>
    <w:rsid w:val="39C37C1B"/>
    <w:rsid w:val="3BFF544D"/>
    <w:rsid w:val="3C5D40A1"/>
    <w:rsid w:val="3CBD4A50"/>
    <w:rsid w:val="3DAD0927"/>
    <w:rsid w:val="40952132"/>
    <w:rsid w:val="41B54F8A"/>
    <w:rsid w:val="452C028A"/>
    <w:rsid w:val="4A830F79"/>
    <w:rsid w:val="4F760A6B"/>
    <w:rsid w:val="51CD1F0F"/>
    <w:rsid w:val="542D2A13"/>
    <w:rsid w:val="54484342"/>
    <w:rsid w:val="58066D7C"/>
    <w:rsid w:val="5C454A3D"/>
    <w:rsid w:val="5D59240E"/>
    <w:rsid w:val="67873590"/>
    <w:rsid w:val="6EDE3B8E"/>
    <w:rsid w:val="71C57076"/>
    <w:rsid w:val="72B63FCA"/>
    <w:rsid w:val="7984393E"/>
    <w:rsid w:val="7A927B6A"/>
    <w:rsid w:val="7C2038D6"/>
    <w:rsid w:val="7DE420A2"/>
    <w:rsid w:val="9FFDB0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3">
    <w:name w:val="Normal Indent"/>
    <w:basedOn w:val="1"/>
    <w:next w:val="1"/>
    <w:qFormat/>
    <w:uiPriority w:val="0"/>
    <w:pPr>
      <w:ind w:firstLine="420"/>
    </w:pPr>
    <w:rPr>
      <w:rFonts w:ascii="Times New Roman"/>
      <w:sz w:val="20"/>
    </w:rPr>
  </w:style>
  <w:style w:type="paragraph" w:styleId="4">
    <w:name w:val="annotation text"/>
    <w:basedOn w:val="1"/>
    <w:semiHidden/>
    <w:unhideWhenUsed/>
    <w:qFormat/>
    <w:uiPriority w:val="99"/>
    <w:pPr>
      <w:jc w:val="left"/>
    </w:pPr>
  </w:style>
  <w:style w:type="paragraph" w:styleId="5">
    <w:name w:val="Body Text"/>
    <w:basedOn w:val="1"/>
    <w:next w:val="3"/>
    <w:qFormat/>
    <w:uiPriority w:val="0"/>
    <w:pPr>
      <w:widowControl/>
      <w:spacing w:after="120"/>
    </w:pPr>
    <w:rPr>
      <w:kern w:val="0"/>
      <w:sz w:val="20"/>
      <w:szCs w:val="20"/>
    </w:rPr>
  </w:style>
  <w:style w:type="paragraph" w:styleId="6">
    <w:name w:val="Body Text Indent"/>
    <w:basedOn w:val="1"/>
    <w:link w:val="21"/>
    <w:qFormat/>
    <w:uiPriority w:val="99"/>
    <w:pPr>
      <w:spacing w:line="500" w:lineRule="exact"/>
      <w:ind w:left="1588" w:leftChars="832" w:firstLine="433" w:firstLineChars="196"/>
    </w:pPr>
    <w:rPr>
      <w:rFonts w:ascii="等线" w:hAnsi="等线"/>
      <w:kern w:val="0"/>
      <w:sz w:val="24"/>
    </w:rPr>
  </w:style>
  <w:style w:type="paragraph" w:styleId="7">
    <w:name w:val="Balloon Text"/>
    <w:basedOn w:val="1"/>
    <w:link w:val="23"/>
    <w:semiHidden/>
    <w:qFormat/>
    <w:uiPriority w:val="99"/>
    <w:rPr>
      <w:rFonts w:ascii="宋体"/>
      <w:sz w:val="18"/>
      <w:szCs w:val="18"/>
    </w:rPr>
  </w:style>
  <w:style w:type="paragraph" w:styleId="8">
    <w:name w:val="footer"/>
    <w:basedOn w:val="1"/>
    <w:link w:val="19"/>
    <w:qFormat/>
    <w:uiPriority w:val="99"/>
    <w:pPr>
      <w:tabs>
        <w:tab w:val="center" w:pos="4153"/>
        <w:tab w:val="right" w:pos="8306"/>
      </w:tabs>
      <w:snapToGrid w:val="0"/>
      <w:jc w:val="left"/>
    </w:pPr>
    <w:rPr>
      <w:rFonts w:ascii="等线" w:hAnsi="等线" w:eastAsia="等线"/>
      <w:sz w:val="18"/>
      <w:szCs w:val="18"/>
    </w:rPr>
  </w:style>
  <w:style w:type="paragraph" w:styleId="9">
    <w:name w:val="header"/>
    <w:basedOn w:val="1"/>
    <w:link w:val="18"/>
    <w:qFormat/>
    <w:uiPriority w:val="99"/>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1">
    <w:name w:val="Normal (Web)"/>
    <w:basedOn w:val="1"/>
    <w:qFormat/>
    <w:uiPriority w:val="0"/>
    <w:pPr>
      <w:widowControl/>
      <w:spacing w:before="100" w:beforeAutospacing="1" w:after="100" w:afterAutospacing="1"/>
      <w:jc w:val="left"/>
    </w:pPr>
    <w:rPr>
      <w:rFonts w:ascii="宋体" w:hAnsi="Times New Roman" w:cs="宋体"/>
      <w:kern w:val="0"/>
      <w:sz w:val="24"/>
      <w:szCs w:val="22"/>
    </w:rPr>
  </w:style>
  <w:style w:type="table" w:styleId="13">
    <w:name w:val="Table Grid"/>
    <w:basedOn w:val="12"/>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locked/>
    <w:uiPriority w:val="0"/>
    <w:rPr>
      <w:b/>
    </w:rPr>
  </w:style>
  <w:style w:type="character" w:styleId="16">
    <w:name w:val="Hyperlink"/>
    <w:basedOn w:val="14"/>
    <w:qFormat/>
    <w:uiPriority w:val="99"/>
    <w:rPr>
      <w:rFonts w:cs="Times New Roman"/>
      <w:color w:val="0563C1"/>
      <w:u w:val="single"/>
    </w:rPr>
  </w:style>
  <w:style w:type="character" w:styleId="17">
    <w:name w:val="annotation reference"/>
    <w:basedOn w:val="14"/>
    <w:semiHidden/>
    <w:unhideWhenUsed/>
    <w:qFormat/>
    <w:uiPriority w:val="99"/>
    <w:rPr>
      <w:sz w:val="21"/>
      <w:szCs w:val="21"/>
    </w:rPr>
  </w:style>
  <w:style w:type="character" w:customStyle="1" w:styleId="18">
    <w:name w:val="页眉 字符"/>
    <w:basedOn w:val="14"/>
    <w:link w:val="9"/>
    <w:qFormat/>
    <w:locked/>
    <w:uiPriority w:val="99"/>
    <w:rPr>
      <w:rFonts w:cs="Times New Roman"/>
      <w:sz w:val="18"/>
      <w:szCs w:val="18"/>
    </w:rPr>
  </w:style>
  <w:style w:type="character" w:customStyle="1" w:styleId="19">
    <w:name w:val="页脚 字符"/>
    <w:basedOn w:val="14"/>
    <w:link w:val="8"/>
    <w:qFormat/>
    <w:locked/>
    <w:uiPriority w:val="99"/>
    <w:rPr>
      <w:rFonts w:cs="Times New Roman"/>
      <w:sz w:val="18"/>
      <w:szCs w:val="18"/>
    </w:rPr>
  </w:style>
  <w:style w:type="character" w:customStyle="1" w:styleId="20">
    <w:name w:val="Body Text Indent Char"/>
    <w:qFormat/>
    <w:locked/>
    <w:uiPriority w:val="99"/>
    <w:rPr>
      <w:rFonts w:eastAsia="宋体"/>
      <w:sz w:val="24"/>
    </w:rPr>
  </w:style>
  <w:style w:type="character" w:customStyle="1" w:styleId="21">
    <w:name w:val="正文文本缩进 字符1"/>
    <w:basedOn w:val="14"/>
    <w:link w:val="6"/>
    <w:semiHidden/>
    <w:qFormat/>
    <w:uiPriority w:val="99"/>
    <w:rPr>
      <w:rFonts w:ascii="Calibri" w:hAnsi="Calibri" w:eastAsia="宋体"/>
      <w:szCs w:val="24"/>
    </w:rPr>
  </w:style>
  <w:style w:type="character" w:customStyle="1" w:styleId="22">
    <w:name w:val="正文文本缩进 字符"/>
    <w:basedOn w:val="14"/>
    <w:semiHidden/>
    <w:qFormat/>
    <w:uiPriority w:val="99"/>
    <w:rPr>
      <w:rFonts w:ascii="Calibri" w:hAnsi="Calibri" w:eastAsia="宋体" w:cs="Times New Roman"/>
      <w:sz w:val="24"/>
      <w:szCs w:val="24"/>
    </w:rPr>
  </w:style>
  <w:style w:type="character" w:customStyle="1" w:styleId="23">
    <w:name w:val="批注框文本 字符"/>
    <w:basedOn w:val="14"/>
    <w:link w:val="7"/>
    <w:semiHidden/>
    <w:qFormat/>
    <w:locked/>
    <w:uiPriority w:val="99"/>
    <w:rPr>
      <w:rFonts w:ascii="宋体" w:hAnsi="Calibri" w:eastAsia="宋体" w:cs="Times New Roman"/>
      <w:sz w:val="18"/>
      <w:szCs w:val="18"/>
    </w:rPr>
  </w:style>
  <w:style w:type="paragraph" w:customStyle="1" w:styleId="24">
    <w:name w:val="表格文字"/>
    <w:basedOn w:val="1"/>
    <w:qFormat/>
    <w:uiPriority w:val="2"/>
    <w:pPr>
      <w:adjustRightInd w:val="0"/>
      <w:spacing w:before="48" w:beforeLines="20" w:after="48" w:afterLines="20" w:line="240" w:lineRule="atLeast"/>
      <w:jc w:val="left"/>
      <w:textAlignment w:val="baseline"/>
    </w:pPr>
    <w:rPr>
      <w:rFonts w:ascii="Times New Roman" w:hAnsi="Times New Roman"/>
      <w:kern w:val="0"/>
      <w:szCs w:val="20"/>
    </w:rPr>
  </w:style>
  <w:style w:type="paragraph" w:customStyle="1" w:styleId="25">
    <w:name w:val="文档正文"/>
    <w:basedOn w:val="1"/>
    <w:qFormat/>
    <w:uiPriority w:val="0"/>
    <w:pPr>
      <w:adjustRightInd w:val="0"/>
      <w:spacing w:line="360" w:lineRule="auto"/>
      <w:ind w:firstLine="200" w:firstLineChars="200"/>
      <w:textAlignment w:val="baseline"/>
    </w:pPr>
    <w:rPr>
      <w:rFonts w:ascii="Times New Roman" w:hAnsi="Times New Roman"/>
      <w:kern w:val="0"/>
      <w:sz w:val="24"/>
    </w:rPr>
  </w:style>
  <w:style w:type="paragraph" w:styleId="26">
    <w:name w:val="List Paragraph"/>
    <w:basedOn w:val="1"/>
    <w:qFormat/>
    <w:uiPriority w:val="99"/>
    <w:pPr>
      <w:ind w:firstLine="420" w:firstLineChars="200"/>
    </w:pPr>
    <w:rPr>
      <w:rFonts w:ascii="Times New Roman" w:hAnsi="Times New Roman"/>
      <w:szCs w:val="21"/>
    </w:rPr>
  </w:style>
  <w:style w:type="paragraph" w:customStyle="1" w:styleId="27">
    <w:name w:val="!正文"/>
    <w:basedOn w:val="3"/>
    <w:qFormat/>
    <w:uiPriority w:val="0"/>
    <w:pPr>
      <w:spacing w:line="360" w:lineRule="auto"/>
      <w:ind w:firstLine="0"/>
      <w:jc w:val="left"/>
    </w:pPr>
    <w:rPr>
      <w:rFonts w:ascii="Calibri"/>
      <w:sz w:val="21"/>
    </w:rPr>
  </w:style>
  <w:style w:type="paragraph" w:customStyle="1" w:styleId="28">
    <w:name w:val="biaoge"/>
    <w:basedOn w:val="1"/>
    <w:qFormat/>
    <w:uiPriority w:val="0"/>
    <w:pPr>
      <w:spacing w:line="360" w:lineRule="auto"/>
      <w:jc w:val="left"/>
    </w:pPr>
    <w:rPr>
      <w:rFonts w:ascii="宋体" w:hAnsi="宋体"/>
      <w:kern w:val="0"/>
      <w:sz w:val="20"/>
    </w:rPr>
  </w:style>
  <w:style w:type="paragraph" w:customStyle="1" w:styleId="29">
    <w:name w:val="修订1"/>
    <w:hidden/>
    <w:unhideWhenUsed/>
    <w:qFormat/>
    <w:uiPriority w:val="99"/>
    <w:rPr>
      <w:rFonts w:ascii="Calibri" w:hAnsi="Calibri" w:eastAsia="宋体" w:cs="Times New Roman"/>
      <w:kern w:val="2"/>
      <w:sz w:val="21"/>
      <w:szCs w:val="24"/>
      <w:lang w:val="en-US" w:eastAsia="zh-CN" w:bidi="ar-SA"/>
    </w:rPr>
  </w:style>
  <w:style w:type="paragraph" w:customStyle="1" w:styleId="30">
    <w:name w:val="技术标"/>
    <w:basedOn w:val="5"/>
    <w:next w:val="1"/>
    <w:qFormat/>
    <w:uiPriority w:val="0"/>
    <w:pPr>
      <w:widowControl w:val="0"/>
      <w:spacing w:line="360" w:lineRule="auto"/>
      <w:ind w:firstLine="643" w:firstLineChars="200"/>
    </w:pPr>
    <w:rPr>
      <w:rFonts w:ascii="宋体" w:hAnsi="宋体" w:cs="宋体"/>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4"/>
    <customShpInfo spid="_x0000_s1026" textRotate="1"/>
  </customShpExts>
</s:customData>
</file>

<file path=customXml/item2.xml><?xml version="1.0" encoding="utf-8"?>
<contractReview xmlns="http://schemas.wps.cn/vas-ai-hub/contract-review">
  <reviewItems>
    <reviewItem>
      <errorID>f6f2d27c-6e68-4255-8a46-2e2489d4f66f</errorID>
      <errorWord>:</errorWord>
      <group>L1_Format</group>
      <groupName>格式问题</groupName>
      <ability>L2_HalfPunc</ability>
      <abilityName>全半角检查</abilityName>
      <candidateList>
        <item>：</item>
      </candidateList>
      <explain>文本全半角错误。</explain>
      <paraID>2DA24C13</paraID>
      <start>4</start>
      <end>5</end>
      <status>unmodified</status>
      <modifiedWord/>
      <trackRevisions>false</trackRevisions>
    </reviewItem>
    <reviewItem>
      <errorID>fc47d1df-e07a-47f3-ae68-10bf851780bb</errorID>
      <errorWord>:</errorWord>
      <group>L1_Format</group>
      <groupName>格式问题</groupName>
      <ability>L2_HalfPunc</ability>
      <abilityName>全半角检查</abilityName>
      <candidateList>
        <item>：</item>
      </candidateList>
      <explain>文本全半角错误。</explain>
      <paraID>464D3E68</paraID>
      <start>4</start>
      <end>5</end>
      <status>unmodified</status>
      <modifiedWord/>
      <trackRevisions>false</trackRevisions>
    </reviewItem>
    <reviewItem>
      <errorID>3024b9ef-97cf-48aa-8c7b-f76c35255f22</errorID>
      <errorWord>:</errorWord>
      <group>L1_Format</group>
      <groupName>格式问题</groupName>
      <ability>L2_HalfPunc</ability>
      <abilityName>全半角检查</abilityName>
      <candidateList>
        <item>：</item>
      </candidateList>
      <explain>文本全半角错误。</explain>
      <paraID>5C8D743E</paraID>
      <start>5</start>
      <end>6</end>
      <status>unmodified</status>
      <modifiedWord/>
      <trackRevisions>false</trackRevisions>
    </reviewItem>
    <reviewItem>
      <errorID>86f0c31b-ae56-4fe0-9d43-3e4285d9ed1d</errorID>
      <errorWord>:</errorWord>
      <group>L1_Format</group>
      <groupName>格式问题</groupName>
      <ability>L2_HalfPunc</ability>
      <abilityName>全半角检查</abilityName>
      <candidateList>
        <item>：</item>
      </candidateList>
      <explain>文本全半角错误。</explain>
      <paraID>62E3F5ED</paraID>
      <start>6</start>
      <end>7</end>
      <status>unmodified</status>
      <modifiedWord/>
      <trackRevisions>false</trackRevisions>
    </reviewItem>
    <reviewItem>
      <errorID>b072ac64-1051-4142-883d-7a57806bb85c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5A0A7DDF</paraID>
      <start>13</start>
      <end>16</end>
      <status>unmodified</status>
      <modifiedWord/>
      <trackRevisions>false</trackRevisions>
    </reviewItem>
    <reviewItem>
      <errorID>4fa3325e-24b5-454d-9e0c-980533a8badd</errorID>
      <errorWord>(</errorWord>
      <group>L1_Format</group>
      <groupName>格式问题</groupName>
      <ability>L2_HalfPunc</ability>
      <abilityName>全半角检查</abilityName>
      <candidateList>
        <item>（</item>
      </candidateList>
      <explain>文本全半角错误。</explain>
      <paraID>5A0A7DDF</paraID>
      <start>78</start>
      <end>79</end>
      <status>unmodified</status>
      <modifiedWord/>
      <trackRevisions>false</trackRevisions>
    </reviewItem>
    <reviewItem>
      <errorID>f1b69e41-1904-4e5a-89b6-8a003fb34f4b</errorID>
      <errorWord>)</errorWord>
      <group>L1_Format</group>
      <groupName>格式问题</groupName>
      <ability>L2_HalfPunc</ability>
      <abilityName>全半角检查</abilityName>
      <candidateList>
        <item>）</item>
      </candidateList>
      <explain>文本全半角错误。</explain>
      <paraID>5A0A7DDF</paraID>
      <start>89</start>
      <end>90</end>
      <status>unmodified</status>
      <modifiedWord/>
      <trackRevisions>false</trackRevisions>
    </reviewItem>
    <reviewItem>
      <errorID>2e8311ee-5be6-491c-9ed1-13c9e707a59b</errorID>
      <errorWord>(</errorWord>
      <group>L1_Format</group>
      <groupName>格式问题</groupName>
      <ability>L2_HalfPunc</ability>
      <abilityName>全半角检查</abilityName>
      <candidateList>
        <item>（</item>
      </candidateList>
      <explain>文本全半角错误。</explain>
      <paraID>36E9BD84</paraID>
      <start>14</start>
      <end>15</end>
      <status>unmodified</status>
      <modifiedWord/>
      <trackRevisions>false</trackRevisions>
    </reviewItem>
    <reviewItem>
      <errorID>26563016-607a-4689-927d-6ed787fae265</errorID>
      <errorWord>)</errorWord>
      <group>L1_Format</group>
      <groupName>格式问题</groupName>
      <ability>L2_HalfPunc</ability>
      <abilityName>全半角检查</abilityName>
      <candidateList>
        <item>）</item>
      </candidateList>
      <explain>文本全半角错误。</explain>
      <paraID>36E9BD84</paraID>
      <start>23</start>
      <end>24</end>
      <status>unmodified</status>
      <modifiedWord/>
      <trackRevisions>false</trackRevisions>
    </reviewItem>
    <reviewItem>
      <errorID>76873ece-ecc8-4775-a5e2-a7bcdc763d7b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59600956</paraID>
      <start>0</start>
      <end>2</end>
      <status>unmodified</status>
      <modifiedWord/>
      <trackRevisions>false</trackRevisions>
    </reviewItem>
    <reviewItem>
      <errorID>8d718e0e-8e54-4a15-9d6b-4d137859832d</errorID>
      <errorWord>.</errorWord>
      <group>L1_Format</group>
      <groupName>格式问题</groupName>
      <ability>L2_HalfPunc</ability>
      <abilityName>全半角检查</abilityName>
      <candidateList>
        <item>。</item>
      </candidateList>
      <explain>文本全半角错误。</explain>
      <paraID>59600956</paraID>
      <start>117</start>
      <end>118</end>
      <status>unmodified</status>
      <modifiedWord/>
      <trackRevisions>false</trackRevisions>
    </reviewItem>
    <reviewItem>
      <errorID>9913b6fc-96bb-4324-87e7-6f919ba96853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54531616</paraID>
      <start>1</start>
      <end>3</end>
      <status>unmodified</status>
      <modifiedWord/>
      <trackRevisions>false</trackRevisions>
    </reviewItem>
    <reviewItem>
      <errorID>64093910-1c93-4f0a-ae77-5c5421b54267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12832EC6</paraID>
      <start>0</start>
      <end>2</end>
      <status>unmodified</status>
      <modifiedWord/>
      <trackRevisions>false</trackRevisions>
    </reviewItem>
    <reviewItem>
      <errorID>2491533a-7418-4314-bd04-32cb13e29e96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4DA6212B</paraID>
      <start>0</start>
      <end>2</end>
      <status>unmodified</status>
      <modifiedWord/>
      <trackRevisions>false</trackRevisions>
    </reviewItem>
    <reviewItem>
      <errorID>4b24042b-a24a-4c24-927d-e53d3d259c76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79535425</paraID>
      <start>0</start>
      <end>2</end>
      <status>unmodified</status>
      <modifiedWord/>
      <trackRevisions>false</trackRevisions>
    </reviewItem>
    <reviewItem>
      <errorID>916239e4-d1f0-4fc5-a6bc-6cc49be07bb5</errorID>
      <errorWord>法</errorWord>
      <group>L1_Word</group>
      <groupName>字词问题</groupName>
      <ability>L2_Typo</ability>
      <abilityName>字词错误</abilityName>
      <candidateList>
        <item>法规</item>
      </candidateList>
      <explain/>
      <paraID>79535425</paraID>
      <start>35</start>
      <end>36</end>
      <status>unmodified</status>
      <modifiedWord/>
      <trackRevisions>false</trackRevisions>
    </reviewItem>
    <reviewItem>
      <errorID>ed43d6e7-b28f-4358-a99c-df2b56dca631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642A031E</paraID>
      <start>0</start>
      <end>2</end>
      <status>unmodified</status>
      <modifiedWord/>
      <trackRevisions>false</trackRevisions>
    </reviewItem>
    <reviewItem>
      <errorID>427fe240-2a06-48d2-8ea6-a709c07e011a</errorID>
      <errorWord>（2020）31号</errorWord>
      <group>L1_Knowledge</group>
      <groupName>知识性问题</groupName>
      <ability>L2_Knowledge</ability>
      <abilityName>其他知识</abilityName>
      <candidateList>
        <item>〔2020〕31号</item>
      </candidateList>
      <explain>发文字号格式错误。</explain>
      <paraID> 9327548</paraID>
      <start>45</start>
      <end>54</end>
      <status>unmodified</status>
      <modifiedWord/>
      <trackRevisions>false</trackRevisions>
    </reviewItem>
    <reviewItem>
      <errorID>2f5ef776-8d01-4b0c-9dc0-174f8fc7821f</errorID>
      <errorWord>（2021）4号</errorWord>
      <group>L1_Knowledge</group>
      <groupName>知识性问题</groupName>
      <ability>L2_Knowledge</ability>
      <abilityName>其他知识</abilityName>
      <candidateList>
        <item>〔2021〕4号</item>
      </candidateList>
      <explain>发文字号格式错误。</explain>
      <paraID> 9327548</paraID>
      <start>87</start>
      <end>95</end>
      <status>unmodified</status>
      <modifiedWord/>
      <trackRevisions>false</trackRevisions>
    </reviewItem>
    <reviewItem>
      <errorID>90f0729c-6fbc-46f5-ada2-c13ed0f5704f</errorID>
      <errorWord>一类</errorWord>
      <group>L1_Knowledge</group>
      <groupName>知识性问题</groupName>
      <ability>L2_Knowledge</ability>
      <abilityName>其他知识</abilityName>
      <candidateList>
        <item>一项</item>
      </candidateList>
      <explain/>
      <paraID>463E10B2</paraID>
      <start>35</start>
      <end>37</end>
      <status>unmodified</status>
      <modifiedWord/>
      <trackRevisions>false</trackRevisions>
    </reviewItem>
    <reviewItem>
      <errorID>e0514e61-f72a-4f24-a453-9e123420d851</errorID>
      <errorWord>(</errorWord>
      <group>L1_Format</group>
      <groupName>格式问题</groupName>
      <ability>L2_HalfPunc</ability>
      <abilityName>全半角检查</abilityName>
      <candidateList>
        <item>（</item>
      </candidateList>
      <explain>文本全半角错误。</explain>
      <paraID>418E9D4A</paraID>
      <start>7</start>
      <end>8</end>
      <status>unmodified</status>
      <modifiedWord/>
      <trackRevisions>false</trackRevisions>
    </reviewItem>
    <reviewItem>
      <errorID>e839563d-f5f0-4828-8941-259792c6968c</errorID>
      <errorWord>)</errorWord>
      <group>L1_Format</group>
      <groupName>格式问题</groupName>
      <ability>L2_HalfPunc</ability>
      <abilityName>全半角检查</abilityName>
      <candidateList>
        <item>）</item>
      </candidateList>
      <explain>文本全半角错误。</explain>
      <paraID>418E9D4A</paraID>
      <start>10</start>
      <end>11</end>
      <status>unmodified</status>
      <modifiedWord/>
      <trackRevisions>false</trackRevisions>
    </reviewItem>
    <reviewItem>
      <errorID>fc11d10c-ff1b-45e5-b84f-62e7a67df574</errorID>
      <errorWord>(</errorWord>
      <group>L1_Format</group>
      <groupName>格式问题</groupName>
      <ability>L2_HalfPunc</ability>
      <abilityName>全半角检查</abilityName>
      <candidateList>
        <item>（</item>
      </candidateList>
      <explain>文本全半角错误。</explain>
      <paraID>633DE3D4</paraID>
      <start>8</start>
      <end>9</end>
      <status>unmodified</status>
      <modifiedWord/>
      <trackRevisions>false</trackRevisions>
    </reviewItem>
    <reviewItem>
      <errorID>6ab697ca-5ccc-4c17-b3c8-b51a9b12db7b</errorID>
      <errorWord>)</errorWord>
      <group>L1_Format</group>
      <groupName>格式问题</groupName>
      <ability>L2_HalfPunc</ability>
      <abilityName>全半角检查</abilityName>
      <candidateList>
        <item>）</item>
      </candidateList>
      <explain>文本全半角错误。</explain>
      <paraID>633DE3D4</paraID>
      <start>11</start>
      <end>12</end>
      <status>unmodified</status>
      <modifiedWord/>
      <trackRevisions>false</trackRevisions>
    </reviewItem>
    <reviewItem>
      <errorID>b70e17f8-24a9-428d-9d47-1c12dd305eb1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732C21F9</paraID>
      <start>0</start>
      <end>2</end>
      <status>unmodified</status>
      <modifiedWord/>
      <trackRevisions>false</trackRevisions>
    </reviewItem>
    <reviewItem>
      <errorID>ef7a2bae-e376-4ca6-9105-cdf94b7d34f1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5AABAF5</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e15cb-b934-4f43-8c89-49bc0dc76292}">
  <ds:schemaRefs/>
</ds:datastoreItem>
</file>

<file path=docProps/app.xml><?xml version="1.0" encoding="utf-8"?>
<Properties xmlns="http://schemas.openxmlformats.org/officeDocument/2006/extended-properties" xmlns:vt="http://schemas.openxmlformats.org/officeDocument/2006/docPropsVTypes">
  <Template>Normal</Template>
  <Pages>10</Pages>
  <Words>1547</Words>
  <Characters>1591</Characters>
  <Lines>229</Lines>
  <Paragraphs>64</Paragraphs>
  <TotalTime>6</TotalTime>
  <ScaleCrop>false</ScaleCrop>
  <LinksUpToDate>false</LinksUpToDate>
  <CharactersWithSpaces>1979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2025-07-23T00:08:00Z</dcterms:created>
  <dc:creator>ljzh1999</dc:creator>
  <cp:lastModifiedBy>侯春宇</cp:lastModifiedBy>
  <dcterms:modified xsi:type="dcterms:W3CDTF">2026-03-11T02:03:28Z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FDEF3D08D3F34780A896EA4E3BBF49AB_13</vt:lpwstr>
  </property>
  <property fmtid="{D5CDD505-2E9C-101B-9397-08002B2CF9AE}" pid="4" name="KSOTemplateDocerSaveRecord">
    <vt:lpwstr>eyJoZGlkIjoiYzE2NmJiNTc3OGY4YjM4YTdjNDE5MzgyNzk1N2EwZTAiLCJ1c2VySWQiOiI1MDQ0ODg5NzIifQ==</vt:lpwstr>
  </property>
</Properties>
</file>